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8"/>
          <w:szCs w:val="28"/>
        </w:rPr>
        <w:t>附件1：</w:t>
      </w:r>
    </w:p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多用途动物笼具技术要求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1、动物笼具应为多用途笼具，可饲养猴子、狗、兔子、豚鼠、大鼠、禽、雪貂及猫等多种动物，适用于大动物生物安全三级实验室。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2、外形尺寸≤</w:t>
      </w:r>
      <w:r>
        <w:rPr>
          <w:rFonts w:cs="Tahoma" w:asciiTheme="minorEastAsia" w:hAnsiTheme="minorEastAsia"/>
          <w:color w:val="333333"/>
          <w:kern w:val="0"/>
          <w:sz w:val="24"/>
          <w:szCs w:val="24"/>
        </w:rPr>
        <w:t>850×1100×970</w:t>
      </w: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mm，笼内底面积≥0.82㎡，笼内高度≥0.82m，应符合《GB14925-2010实验动物环境及设施》相关要求。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3、动物笼具应为可拆装结构，折叠后笼具高度应≤400mm。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4、笼具主体应采用304不锈钢材质，无锐边及毛刺。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5、笼具框架应采用304不锈钢方管焊接而成，方管规格≥25×25×1.2mm，无锐边及毛刺。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6、动物笼具上下层应均可内置2个兔、豚鼠、猫等小动物通用笼，材质304不锈钢。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7、笼门为平开门304不锈钢材质，门外框圆钢≥φ10mm，中间圆钢≥φ8mm，圆钢间隙≤40mm，整体牢固，应能防止动物逃逸。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8、笼具顶部及笼内底网应为304不锈钢焊接网片，圆钢直径≥φ4mm，网格间隙≤25×25mm。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9、笼具两侧一侧采用304不锈钢焊接网片，一侧应采用304不锈钢板，板厚≥1mm，避免动物相互打架。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10、笼具两侧带有可前后抽拉移门，应可折叠，拉杆采用≥φ10mm圆钢；移动门一侧采用板厚锈钢板，板厚≥1.0mm不锈钢板，另一侧移门采用304不锈钢焊接网片，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11、应带有笼具锁紧装置，保证相邻两笼能够锁紧在一起。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12、干养式托盘，托盘板厚≥1.0mm。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13、猪食槽位置可安装2个以上能够活动的食槽，单个食槽宽度需≥470mm。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14、猴料盒尺寸需≥600</w:t>
      </w:r>
      <w:r>
        <w:rPr>
          <w:rFonts w:cs="Tahoma" w:asciiTheme="minorEastAsia" w:hAnsiTheme="minorEastAsia"/>
          <w:color w:val="333333"/>
          <w:kern w:val="0"/>
          <w:sz w:val="24"/>
          <w:szCs w:val="24"/>
        </w:rPr>
        <w:t>×</w:t>
      </w: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800mm。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15、采血口宽度≥150mm。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16、挤压杆前端采用固定点限位，后端应采用连续限位。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17、挤压板应为304不锈钢整板。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18、应对实验室现场调研可适当调整，保证每台动物笼具均能满足实验室整体设备布局。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19、底板应可方便更换，以保证适应不同动物的饲养条件。</w:t>
      </w:r>
    </w:p>
    <w:p>
      <w:pPr>
        <w:widowControl/>
        <w:spacing w:beforeAutospacing="1" w:afterAutospacing="1" w:line="504" w:lineRule="atLeast"/>
        <w:ind w:firstLine="480"/>
        <w:jc w:val="left"/>
        <w:rPr>
          <w:rFonts w:cs="Tahoma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333333"/>
          <w:kern w:val="0"/>
          <w:sz w:val="24"/>
          <w:szCs w:val="24"/>
        </w:rPr>
        <w:t>20、笼具底部应配有4寸不锈钢脚轮，前方两个脚轮应带由刹车方便设备移动及就位。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附件</w:t>
      </w:r>
      <w:r>
        <w:rPr>
          <w:rFonts w:asciiTheme="minorEastAsia" w:hAnsiTheme="minorEastAsia"/>
          <w:bCs/>
          <w:sz w:val="28"/>
          <w:szCs w:val="28"/>
        </w:rPr>
        <w:t>2</w:t>
      </w:r>
      <w:r>
        <w:rPr>
          <w:rFonts w:hint="eastAsia" w:asciiTheme="minorEastAsia" w:hAnsiTheme="minorEastAsia"/>
          <w:bCs/>
          <w:sz w:val="28"/>
          <w:szCs w:val="28"/>
        </w:rPr>
        <w:t>：</w:t>
      </w:r>
    </w:p>
    <w:p>
      <w:pPr>
        <w:spacing w:line="520" w:lineRule="exact"/>
        <w:jc w:val="center"/>
        <w:rPr>
          <w:rFonts w:cs="宋体" w:asciiTheme="minorEastAsia" w:hAnsi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sz w:val="36"/>
          <w:szCs w:val="36"/>
        </w:rPr>
        <w:t>多用途动物笼具评分标准</w:t>
      </w:r>
    </w:p>
    <w:tbl>
      <w:tblPr>
        <w:tblStyle w:val="2"/>
        <w:tblpPr w:leftFromText="180" w:rightFromText="180" w:vertAnchor="text" w:tblpX="112" w:tblpY="1"/>
        <w:tblOverlap w:val="never"/>
        <w:tblW w:w="89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785"/>
        <w:gridCol w:w="4875"/>
        <w:gridCol w:w="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40" w:type="dxa"/>
          </w:tcPr>
          <w:p>
            <w:pPr>
              <w:spacing w:before="59"/>
              <w:ind w:left="242"/>
              <w:rPr>
                <w:rFonts w:cs="仿宋" w:asciiTheme="minorEastAsia" w:hAnsiTheme="minorEastAsia"/>
                <w:b/>
                <w:sz w:val="24"/>
                <w:lang w:val="zh-CN" w:bidi="zh-CN"/>
              </w:rPr>
            </w:pPr>
            <w:r>
              <w:rPr>
                <w:rFonts w:cs="仿宋" w:asciiTheme="minorEastAsia" w:hAnsiTheme="minorEastAsia"/>
                <w:b/>
                <w:sz w:val="24"/>
                <w:lang w:val="zh-CN" w:bidi="zh-CN"/>
              </w:rPr>
              <w:t>评分内容</w:t>
            </w:r>
          </w:p>
        </w:tc>
        <w:tc>
          <w:tcPr>
            <w:tcW w:w="1785" w:type="dxa"/>
          </w:tcPr>
          <w:p>
            <w:pPr>
              <w:spacing w:before="59"/>
              <w:ind w:left="405"/>
              <w:rPr>
                <w:rFonts w:cs="仿宋" w:asciiTheme="minorEastAsia" w:hAnsiTheme="minorEastAsia"/>
                <w:b/>
                <w:sz w:val="24"/>
                <w:lang w:val="zh-CN" w:bidi="zh-CN"/>
              </w:rPr>
            </w:pPr>
            <w:r>
              <w:rPr>
                <w:rFonts w:cs="仿宋" w:asciiTheme="minorEastAsia" w:hAnsiTheme="minorEastAsia"/>
                <w:b/>
                <w:sz w:val="24"/>
                <w:lang w:val="zh-CN" w:bidi="zh-CN"/>
              </w:rPr>
              <w:t>评分项目</w:t>
            </w:r>
          </w:p>
        </w:tc>
        <w:tc>
          <w:tcPr>
            <w:tcW w:w="4875" w:type="dxa"/>
          </w:tcPr>
          <w:p>
            <w:pPr>
              <w:spacing w:before="59"/>
              <w:ind w:left="1936" w:right="1930"/>
              <w:jc w:val="center"/>
              <w:rPr>
                <w:rFonts w:cs="仿宋" w:asciiTheme="minorEastAsia" w:hAnsiTheme="minorEastAsia"/>
                <w:b/>
                <w:sz w:val="24"/>
                <w:lang w:val="zh-CN" w:bidi="zh-CN"/>
              </w:rPr>
            </w:pPr>
            <w:r>
              <w:rPr>
                <w:rFonts w:cs="仿宋" w:asciiTheme="minorEastAsia" w:hAnsiTheme="minorEastAsia"/>
                <w:b/>
                <w:sz w:val="24"/>
                <w:lang w:val="zh-CN" w:bidi="zh-CN"/>
              </w:rPr>
              <w:t>评分标准</w:t>
            </w:r>
          </w:p>
        </w:tc>
        <w:tc>
          <w:tcPr>
            <w:tcW w:w="810" w:type="dxa"/>
          </w:tcPr>
          <w:p>
            <w:pPr>
              <w:spacing w:before="59"/>
              <w:ind w:left="158"/>
              <w:rPr>
                <w:rFonts w:cs="仿宋" w:asciiTheme="minorEastAsia" w:hAnsiTheme="minorEastAsia"/>
                <w:b/>
                <w:sz w:val="24"/>
                <w:lang w:val="zh-CN" w:bidi="zh-CN"/>
              </w:rPr>
            </w:pPr>
            <w:r>
              <w:rPr>
                <w:rFonts w:cs="仿宋" w:asciiTheme="minorEastAsia" w:hAnsiTheme="minorEastAsia"/>
                <w:b/>
                <w:sz w:val="24"/>
                <w:lang w:val="zh-CN" w:bidi="zh-CN"/>
              </w:rPr>
              <w:t>分值</w:t>
            </w:r>
          </w:p>
        </w:tc>
      </w:tr>
    </w:tbl>
    <w:tbl>
      <w:tblPr>
        <w:tblStyle w:val="2"/>
        <w:tblpPr w:leftFromText="180" w:rightFromText="180" w:vertAnchor="text" w:horzAnchor="page" w:tblpX="1907" w:tblpY="21"/>
        <w:tblOverlap w:val="never"/>
        <w:tblW w:w="891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779"/>
        <w:gridCol w:w="4880"/>
        <w:gridCol w:w="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5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商务部分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59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59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1、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报价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人近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四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年内（合同签订日为 20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18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 xml:space="preserve"> 年 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7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 xml:space="preserve"> 月 1 日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98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16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pacing w:val="-17"/>
                <w:sz w:val="20"/>
                <w:lang w:val="zh-CN" w:bidi="zh-CN"/>
              </w:rPr>
              <w:t xml:space="preserve">至 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202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2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 xml:space="preserve"> </w:t>
            </w:r>
            <w:r>
              <w:rPr>
                <w:rFonts w:cs="仿宋" w:asciiTheme="minorEastAsia" w:hAnsiTheme="minorEastAsia"/>
                <w:spacing w:val="-17"/>
                <w:sz w:val="20"/>
                <w:lang w:val="zh-CN" w:bidi="zh-CN"/>
              </w:rPr>
              <w:t xml:space="preserve">年 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6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 xml:space="preserve"> </w:t>
            </w:r>
            <w:r>
              <w:rPr>
                <w:rFonts w:cs="仿宋" w:asciiTheme="minorEastAsia" w:hAnsiTheme="minorEastAsia"/>
                <w:spacing w:val="-17"/>
                <w:sz w:val="20"/>
                <w:lang w:val="zh-CN" w:bidi="zh-CN"/>
              </w:rPr>
              <w:t xml:space="preserve">月 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3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0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 xml:space="preserve"> 日）</w:t>
            </w:r>
            <w:r>
              <w:rPr>
                <w:rFonts w:cs="仿宋" w:asciiTheme="minorEastAsia" w:hAnsiTheme="minorEastAsia"/>
                <w:spacing w:val="-11"/>
                <w:sz w:val="20"/>
                <w:lang w:val="zh-CN" w:bidi="zh-CN"/>
              </w:rPr>
              <w:t xml:space="preserve">具有 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3 个单位项目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（高级别生物安全实验室或三级防护标准车间、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高生物安全风险车间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）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供货业绩得 2 分；否则不得分。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16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2、在 1 的基础上，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报价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人每增加一个近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四面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年内其他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16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单位类似项目供货业绩得 2 分，最多得 10 分，重复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14" w:line="253" w:lineRule="exact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单位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的业绩不计分。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4"/>
              <w:ind w:left="423" w:right="421"/>
              <w:jc w:val="center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业绩</w:t>
            </w: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4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每个合同均必须至少提供甲方的一个具体联系人和联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35"/>
              <w:ind w:left="280" w:right="276"/>
              <w:jc w:val="center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14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系电话，评委及采购人有权用于核实合同的真实性。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0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考虑保密因素，申请人无需提供合同完整的复印件，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2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但必须要有合同首页和目录，甲乙方名称和签订日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0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期，以及实施上述有效性评判时所需要的关键项目，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0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如评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审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委员会认为合同提供用于评判关键项目或要件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1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不足时，有权认定不具备证明的有效性。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59" w:line="254" w:lineRule="exact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考察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报价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人的供货能力和履约能力。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报价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人的履约能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172"/>
              <w:ind w:left="423" w:right="421"/>
              <w:jc w:val="center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综合实力</w:t>
            </w: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3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pacing w:val="-6"/>
                <w:sz w:val="20"/>
                <w:lang w:val="zh-CN" w:bidi="zh-CN"/>
              </w:rPr>
              <w:t xml:space="preserve">力、供货能力良好得 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4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分；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报价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人的供货能力和履约</w:t>
            </w:r>
          </w:p>
          <w:p>
            <w:pPr>
              <w:spacing w:before="42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pacing w:val="-9"/>
                <w:sz w:val="20"/>
                <w:lang w:val="zh-CN" w:bidi="zh-CN"/>
              </w:rPr>
              <w:t>能力一般得</w:t>
            </w:r>
            <w:r>
              <w:rPr>
                <w:rFonts w:hint="eastAsia" w:cs="仿宋" w:asciiTheme="minorEastAsia" w:hAnsiTheme="minorEastAsia"/>
                <w:spacing w:val="-9"/>
                <w:sz w:val="20"/>
                <w:lang w:bidi="zh-CN"/>
              </w:rPr>
              <w:t>2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分；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报价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人的供货能力和履约能力较弱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183"/>
              <w:ind w:left="3"/>
              <w:jc w:val="center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hint="eastAsia" w:cs="仿宋" w:asciiTheme="minorEastAsia" w:hAnsiTheme="minorEastAsia"/>
                <w:w w:val="99"/>
                <w:sz w:val="20"/>
                <w:lang w:bidi="zh-CN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6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得 1 分；无或其他情况不得分。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74"/>
              <w:ind w:left="428" w:right="421"/>
              <w:jc w:val="center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spacing w:before="174"/>
              <w:ind w:left="428" w:right="421"/>
              <w:jc w:val="center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spacing w:before="174"/>
              <w:ind w:left="428" w:right="421"/>
              <w:jc w:val="center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spacing w:before="174"/>
              <w:ind w:left="428" w:right="421"/>
              <w:jc w:val="center"/>
              <w:rPr>
                <w:rFonts w:cs="仿宋" w:asciiTheme="minorEastAsia" w:hAnsiTheme="minorEastAsia"/>
                <w:sz w:val="22"/>
                <w:lang w:val="zh-CN"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售后服务</w:t>
            </w: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2" w:line="278" w:lineRule="auto"/>
              <w:ind w:left="107" w:right="161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根据招标要求和投标技术响应情况，在满足招标文件要求的质量保证期（保修期）前提下，对投标人提供的售后服务方案和措施、售后服务机构进行评价，其中：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br w:type="textWrapping"/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售后服务方案和措施完整、具体，售后服务机构完全满足招标文件要求的得4分；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br w:type="textWrapping"/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 xml:space="preserve">    提供了售后服务方案和措施但不具体，售后服务机构基本满足招标文件要求的得2分； 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br w:type="textWrapping"/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 xml:space="preserve">    未提供售后服务方案和措施，没有售后服务机构的得0分。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7"/>
              <w:rPr>
                <w:rFonts w:cs="仿宋" w:asciiTheme="minorEastAsia" w:hAnsiTheme="minorEastAsia"/>
                <w:sz w:val="17"/>
                <w:lang w:val="zh-CN" w:bidi="zh-CN"/>
              </w:rPr>
            </w:pPr>
          </w:p>
          <w:p>
            <w:pPr>
              <w:ind w:left="3"/>
              <w:jc w:val="center"/>
              <w:rPr>
                <w:rFonts w:cs="仿宋" w:asciiTheme="minorEastAsia" w:hAnsiTheme="minorEastAsia"/>
                <w:w w:val="99"/>
                <w:sz w:val="20"/>
                <w:lang w:val="zh-CN" w:bidi="zh-CN"/>
              </w:rPr>
            </w:pPr>
          </w:p>
          <w:p>
            <w:pPr>
              <w:ind w:left="3"/>
              <w:jc w:val="center"/>
              <w:rPr>
                <w:rFonts w:cs="仿宋" w:asciiTheme="minorEastAsia" w:hAnsiTheme="minorEastAsia"/>
                <w:w w:val="99"/>
                <w:sz w:val="20"/>
                <w:lang w:val="zh-CN" w:bidi="zh-CN"/>
              </w:rPr>
            </w:pPr>
          </w:p>
          <w:p>
            <w:pPr>
              <w:ind w:left="3"/>
              <w:jc w:val="center"/>
              <w:rPr>
                <w:rFonts w:cs="仿宋" w:asciiTheme="minorEastAsia" w:hAnsiTheme="minorEastAsia"/>
                <w:w w:val="99"/>
                <w:sz w:val="20"/>
                <w:lang w:val="zh-CN" w:bidi="zh-CN"/>
              </w:rPr>
            </w:pPr>
          </w:p>
          <w:p>
            <w:pPr>
              <w:ind w:left="3"/>
              <w:jc w:val="center"/>
              <w:rPr>
                <w:rFonts w:cs="仿宋" w:asciiTheme="minorEastAsia" w:hAnsiTheme="minorEastAsia"/>
                <w:w w:val="99"/>
                <w:sz w:val="20"/>
                <w:lang w:val="zh-CN" w:bidi="zh-CN"/>
              </w:rPr>
            </w:pPr>
          </w:p>
          <w:p>
            <w:pPr>
              <w:ind w:left="3"/>
              <w:jc w:val="center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w w:val="99"/>
                <w:sz w:val="20"/>
                <w:lang w:val="zh-CN" w:bidi="zh-CN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firstLine="400" w:firstLineChars="200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ind w:firstLine="400" w:firstLineChars="200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ind w:firstLine="400" w:firstLineChars="200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ind w:firstLine="400" w:firstLineChars="200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ind w:firstLine="400" w:firstLineChars="200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ind w:firstLine="400" w:firstLineChars="200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ind w:firstLine="400" w:firstLineChars="200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ind w:firstLine="400" w:firstLineChars="200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ind w:firstLine="400" w:firstLineChars="200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ind w:firstLine="400" w:firstLineChars="200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ind w:firstLine="400" w:firstLineChars="200"/>
              <w:rPr>
                <w:rFonts w:cs="仿宋" w:asciiTheme="minorEastAsia" w:hAnsiTheme="minorEastAsia"/>
                <w:sz w:val="18"/>
                <w:lang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技术部分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59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根据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报价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人对技术部分的响应情况，并结合提供的技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1" w:line="253" w:lineRule="exact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术资料进行综合评审。完全响应技术指标得满分，在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4"/>
              <w:ind w:left="423" w:right="421"/>
              <w:jc w:val="center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产品性能</w:t>
            </w: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4"/>
              <w:ind w:left="107"/>
              <w:rPr>
                <w:rFonts w:cs="仿宋" w:asciiTheme="minorEastAsia" w:hAnsiTheme="minorEastAsia"/>
                <w:sz w:val="20"/>
                <w:lang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此基础上，每有一项技术指标负偏离减 3 分；满分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18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35"/>
              <w:ind w:left="279" w:right="276"/>
              <w:jc w:val="center"/>
              <w:rPr>
                <w:rFonts w:cs="仿宋" w:asciiTheme="minorEastAsia" w:hAnsiTheme="minorEastAsia"/>
                <w:sz w:val="20"/>
                <w:lang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firstLine="360" w:firstLineChars="200"/>
              <w:rPr>
                <w:rFonts w:cs="仿宋" w:asciiTheme="minorEastAsia" w:hAnsiTheme="minorEastAsia"/>
                <w:sz w:val="18"/>
                <w:lang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13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分，扣完为止。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如果文字表述和证明资料不一致以证明资料为准。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59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根据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采购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文件技术要求，对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报价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产品制造工艺的技术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1" w:line="254" w:lineRule="exact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水平、先进性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及质量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进行评分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，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需提供设备照片证明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：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3"/>
              <w:ind w:left="186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w w:val="95"/>
                <w:sz w:val="20"/>
                <w:lang w:val="zh-CN" w:bidi="zh-CN"/>
              </w:rPr>
              <w:t>对</w:t>
            </w:r>
            <w:r>
              <w:rPr>
                <w:rFonts w:hint="eastAsia" w:cs="仿宋" w:asciiTheme="minorEastAsia" w:hAnsiTheme="minorEastAsia"/>
                <w:w w:val="95"/>
                <w:sz w:val="20"/>
                <w:lang w:val="zh-CN" w:bidi="zh-CN"/>
              </w:rPr>
              <w:t>报价</w:t>
            </w:r>
            <w:r>
              <w:rPr>
                <w:rFonts w:cs="仿宋" w:asciiTheme="minorEastAsia" w:hAnsiTheme="minorEastAsia"/>
                <w:w w:val="95"/>
                <w:sz w:val="20"/>
                <w:lang w:val="zh-CN" w:bidi="zh-CN"/>
              </w:rPr>
              <w:t>产品整体</w:t>
            </w:r>
          </w:p>
          <w:p>
            <w:pPr>
              <w:spacing w:before="42"/>
              <w:ind w:left="186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w w:val="95"/>
                <w:sz w:val="20"/>
                <w:lang w:val="zh-CN" w:bidi="zh-CN"/>
              </w:rPr>
              <w:t>性能质量的评价</w:t>
            </w: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3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技术水平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、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先进性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及质量好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 xml:space="preserve">得 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8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分；</w:t>
            </w:r>
          </w:p>
          <w:p>
            <w:pPr>
              <w:spacing w:before="42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技术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水平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较为先进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，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质量较好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 xml:space="preserve">得 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4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 xml:space="preserve"> 分；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183"/>
              <w:ind w:left="3"/>
              <w:jc w:val="center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hint="eastAsia" w:cs="仿宋" w:asciiTheme="minorEastAsia" w:hAnsiTheme="minorEastAsia"/>
                <w:w w:val="99"/>
                <w:sz w:val="20"/>
                <w:lang w:bidi="zh-CN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48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17"/>
              <w:ind w:left="107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技术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水平及质量一般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得 2 分；</w:t>
            </w:r>
          </w:p>
        </w:tc>
        <w:tc>
          <w:tcPr>
            <w:tcW w:w="8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59"/>
              <w:ind w:right="421" w:firstLine="400" w:firstLineChars="200"/>
              <w:rPr>
                <w:rFonts w:cs="仿宋" w:asciiTheme="minorEastAsia" w:hAnsiTheme="minorEastAsia"/>
                <w:sz w:val="20"/>
                <w:lang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供货时间</w:t>
            </w:r>
          </w:p>
        </w:tc>
        <w:tc>
          <w:tcPr>
            <w:tcW w:w="4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59"/>
              <w:ind w:left="107"/>
              <w:rPr>
                <w:rFonts w:cs="仿宋" w:asciiTheme="minorEastAsia" w:hAnsiTheme="minorEastAsia"/>
                <w:sz w:val="20"/>
                <w:lang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供货时间为30天，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报价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人提供的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供货时间每减少1天得0.5分，最多不超过5分；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70"/>
              <w:ind w:left="3"/>
              <w:jc w:val="center"/>
              <w:rPr>
                <w:rFonts w:cs="仿宋" w:asciiTheme="minorEastAsia" w:hAnsiTheme="minorEastAsia"/>
                <w:sz w:val="20"/>
                <w:lang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59"/>
              <w:ind w:left="423" w:right="421"/>
              <w:jc w:val="center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spacing w:before="59"/>
              <w:ind w:left="423" w:right="421"/>
              <w:jc w:val="center"/>
              <w:rPr>
                <w:rFonts w:cs="仿宋" w:asciiTheme="minorEastAsia" w:hAnsiTheme="minorEastAsia"/>
                <w:sz w:val="20"/>
                <w:lang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培训方案</w:t>
            </w:r>
          </w:p>
        </w:tc>
        <w:tc>
          <w:tcPr>
            <w:tcW w:w="4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59"/>
              <w:ind w:left="107"/>
              <w:rPr>
                <w:rFonts w:cs="仿宋" w:asciiTheme="minorEastAsia" w:hAnsiTheme="minorEastAsia"/>
                <w:sz w:val="20"/>
                <w:lang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对供应商提供的设备培训方案进行评价：培训内容非常详尽，条理清晰，培训人员安排合理，具有很强的针对性和可操作性得1-4分；培训方案不够合理，针对性、操作性不强的得0-2分；没有提供的不得分。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70"/>
              <w:ind w:left="3"/>
              <w:jc w:val="center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spacing w:before="70"/>
              <w:ind w:left="3"/>
              <w:jc w:val="center"/>
              <w:rPr>
                <w:rFonts w:cs="仿宋" w:asciiTheme="minorEastAsia" w:hAnsiTheme="minorEastAsia"/>
                <w:sz w:val="20"/>
                <w:lang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5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18"/>
                <w:lang w:val="zh-CN" w:bidi="zh-CN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59"/>
              <w:ind w:left="423" w:right="421"/>
              <w:jc w:val="center"/>
              <w:rPr>
                <w:rFonts w:cs="仿宋" w:asciiTheme="minorEastAsia" w:hAnsiTheme="minorEastAsia"/>
                <w:sz w:val="20"/>
                <w:lang w:bidi="zh-CN"/>
              </w:rPr>
            </w:pPr>
          </w:p>
          <w:p>
            <w:pPr>
              <w:spacing w:before="59"/>
              <w:ind w:left="423" w:right="421"/>
              <w:jc w:val="center"/>
              <w:rPr>
                <w:rFonts w:cs="仿宋" w:asciiTheme="minorEastAsia" w:hAnsiTheme="minorEastAsia"/>
                <w:sz w:val="20"/>
                <w:lang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质量保障</w:t>
            </w:r>
          </w:p>
        </w:tc>
        <w:tc>
          <w:tcPr>
            <w:tcW w:w="4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59"/>
              <w:ind w:left="107"/>
              <w:rPr>
                <w:rFonts w:cs="仿宋" w:asciiTheme="minorEastAsia" w:hAnsiTheme="minorEastAsia"/>
                <w:sz w:val="20"/>
                <w:lang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根据供应商编制的设备加工制作、生产、安装等设备质量保障措施的合理可行性酌情打分，优秀的得3-5分，良好得1.5-3（不含）分，一般得0-1.5（不含）分，没有的不得分。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70"/>
              <w:ind w:left="3"/>
              <w:jc w:val="center"/>
              <w:rPr>
                <w:rFonts w:cs="仿宋" w:asciiTheme="minorEastAsia" w:hAnsiTheme="minorEastAsia"/>
                <w:sz w:val="20"/>
                <w:lang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20"/>
                <w:lang w:val="zh-CN" w:bidi="zh-CN"/>
              </w:rPr>
            </w:pPr>
          </w:p>
          <w:p>
            <w:pPr>
              <w:spacing w:before="1"/>
              <w:rPr>
                <w:rFonts w:cs="仿宋" w:asciiTheme="minorEastAsia" w:hAnsiTheme="minorEastAsia"/>
                <w:sz w:val="24"/>
                <w:lang w:val="zh-CN" w:bidi="zh-CN"/>
              </w:rPr>
            </w:pPr>
          </w:p>
          <w:p>
            <w:pPr>
              <w:spacing w:before="1"/>
              <w:ind w:left="326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报价部分</w:t>
            </w:r>
          </w:p>
        </w:tc>
        <w:tc>
          <w:tcPr>
            <w:tcW w:w="6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59" w:line="280" w:lineRule="auto"/>
              <w:ind w:left="105" w:right="144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采用低价优先法计算，即满足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采购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文件要求且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报价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价格最低的投标报价为评标基准价，其价格为满分。其他</w:t>
            </w:r>
            <w:r>
              <w:rPr>
                <w:rFonts w:hint="eastAsia" w:cs="仿宋" w:asciiTheme="minorEastAsia" w:hAnsiTheme="minorEastAsia"/>
                <w:sz w:val="20"/>
                <w:lang w:val="zh-CN" w:bidi="zh-CN"/>
              </w:rPr>
              <w:t>报价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人的价格分统一按照下列</w:t>
            </w:r>
            <w:r>
              <w:rPr>
                <w:rFonts w:hint="eastAsia" w:cs="仿宋" w:asciiTheme="minorEastAsia" w:hAnsiTheme="minorEastAsia"/>
                <w:sz w:val="20"/>
                <w:lang w:bidi="zh-CN"/>
              </w:rPr>
              <w:t>公式</w:t>
            </w:r>
            <w:r>
              <w:rPr>
                <w:rFonts w:cs="仿宋" w:asciiTheme="minorEastAsia" w:hAnsiTheme="minorEastAsia"/>
                <w:sz w:val="20"/>
                <w:lang w:val="zh-CN" w:bidi="zh-CN"/>
              </w:rPr>
              <w:t>计算：</w:t>
            </w:r>
          </w:p>
          <w:p>
            <w:pPr>
              <w:spacing w:line="252" w:lineRule="exact"/>
              <w:ind w:left="105"/>
              <w:rPr>
                <w:rFonts w:cs="仿宋" w:asciiTheme="minorEastAsia" w:hAnsiTheme="minorEastAsia"/>
                <w:sz w:val="20"/>
                <w:lang w:val="zh-CN" w:bidi="zh-CN"/>
              </w:rPr>
            </w:pPr>
            <w:r>
              <w:rPr>
                <w:rFonts w:cs="仿宋" w:asciiTheme="minorEastAsia" w:hAnsiTheme="minorEastAsia"/>
                <w:sz w:val="20"/>
                <w:lang w:val="zh-CN" w:bidi="zh-CN"/>
              </w:rPr>
              <w:t>报价得分=（评标基准价／投标报价）×报价分值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cs="仿宋" w:asciiTheme="minorEastAsia" w:hAnsiTheme="minorEastAsia"/>
                <w:sz w:val="22"/>
                <w:lang w:val="zh-CN" w:bidi="zh-CN"/>
              </w:rPr>
            </w:pPr>
          </w:p>
          <w:p>
            <w:pPr>
              <w:spacing w:before="1"/>
              <w:rPr>
                <w:rFonts w:cs="仿宋" w:asciiTheme="minorEastAsia" w:hAnsiTheme="minorEastAsia"/>
                <w:sz w:val="23"/>
                <w:lang w:val="zh-CN" w:bidi="zh-CN"/>
              </w:rPr>
            </w:pPr>
          </w:p>
          <w:p>
            <w:pPr>
              <w:ind w:left="279" w:right="276"/>
              <w:jc w:val="center"/>
              <w:rPr>
                <w:rFonts w:cs="仿宋" w:asciiTheme="minorEastAsia" w:hAnsiTheme="minorEastAsia"/>
                <w:sz w:val="20"/>
                <w:lang w:bidi="zh-CN"/>
              </w:rPr>
            </w:pPr>
            <w:r>
              <w:rPr>
                <w:rFonts w:hint="eastAsia" w:cs="仿宋" w:asciiTheme="minorEastAsia" w:hAnsiTheme="minorEastAsia"/>
                <w:sz w:val="20"/>
                <w:lang w:bidi="zh-CN"/>
              </w:rPr>
              <w:t>40</w:t>
            </w:r>
          </w:p>
        </w:tc>
      </w:tr>
    </w:tbl>
    <w:p>
      <w:pPr>
        <w:rPr>
          <w:rFonts w:asciiTheme="minorEastAsia" w:hAnsiTheme="minorEastAsia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600" w:right="1800" w:bottom="6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MjY3MzJmOTE2Y2Q3ZDQxM2MyOWE5ZTY2ZWY1YTEifQ=="/>
  </w:docVars>
  <w:rsids>
    <w:rsidRoot w:val="5A7A5887"/>
    <w:rsid w:val="5A7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2022-12-26T09:35:00Z</dcterms:created>
  <dc:creator>Ryan Zhang</dc:creator>
  <cp:lastModifiedBy>Ryan Zhang</cp:lastModifiedBy>
  <dcterms:modified xsi:type="dcterms:W3CDTF">2022-12-26T09:35:55Z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07F82A8FE5154343AD0FFF86D2AE5CC0</vt:lpwstr>
  </property>
</Properties>
</file>