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2"/>
          <w:szCs w:val="32"/>
        </w:rPr>
        <w:t>附件1</w:t>
      </w:r>
      <w:r>
        <w:rPr>
          <w:rFonts w:hint="eastAsia" w:asciiTheme="minorEastAsia" w:hAnsiTheme="minorEastAsia"/>
          <w:b/>
          <w:sz w:val="36"/>
          <w:szCs w:val="36"/>
        </w:rPr>
        <w:t>：</w:t>
      </w:r>
    </w:p>
    <w:p>
      <w:pPr>
        <w:spacing w:line="360" w:lineRule="auto"/>
        <w:jc w:val="center"/>
        <w:outlineLvl w:val="0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兰州兽医研究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所</w:t>
      </w:r>
      <w:r>
        <w:rPr>
          <w:rFonts w:hint="eastAsia" w:ascii="Calibri" w:hAnsi="Calibri" w:eastAsia="宋体" w:cs="Times New Roman"/>
          <w:b/>
          <w:sz w:val="28"/>
          <w:szCs w:val="28"/>
        </w:rPr>
        <w:t>生物安全大动物实验室（59号建筑）设备采购清单</w:t>
      </w:r>
    </w:p>
    <w:tbl>
      <w:tblPr>
        <w:tblStyle w:val="7"/>
        <w:tblW w:w="9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22"/>
        <w:gridCol w:w="2280"/>
        <w:gridCol w:w="780"/>
        <w:gridCol w:w="1170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分包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设备名称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包一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超低温冰箱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81000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温度范围：-40℃到-86℃，有效容积：约388L，其他：断电报警，高低温报警等，供应商提供现场安装及调试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医用冷藏冷冻箱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温度范围：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冷藏0-4℃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，冷冻-20℃，有效容积约200L，供应商提供现场安装及调试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洗衣机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大容量，10KG以上，供应商提供现场安装及调试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包二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生物安全柜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105000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Ⅱ级A2型生物安全柜，宽度1300，技术要求须符合GB41918-2022生物安全柜标准。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包三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IVC鼠笼（小鼠）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303200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Arial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一拖二，7层6列，共84笼，内置UPS；排气量：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200</w:t>
            </w:r>
            <w:r>
              <w:rPr>
                <w:rFonts w:hint="eastAsia" w:ascii="MS Mincho" w:hAnsi="MS Mincho" w:eastAsia="MS Mincho" w:cs="MS Mincho"/>
                <w:color w:val="000000"/>
                <w:szCs w:val="21"/>
              </w:rPr>
              <w:t>㎥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/h；换气次数（次/小时）：10～50（可调）；气流速度(m/s)：≤0.18；梯度压差(Pa) ：0～50（可调） ；供应商提供现场安装及调试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IVC鼠笼（大鼠）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一拖二，5层6列，共60笼，内置U</w:t>
            </w:r>
            <w:r>
              <w:rPr>
                <w:rFonts w:cs="宋体" w:asciiTheme="minorEastAsia" w:hAnsiTheme="minorEastAsia"/>
                <w:szCs w:val="21"/>
              </w:rPr>
              <w:t>PS</w:t>
            </w:r>
            <w:r>
              <w:rPr>
                <w:rFonts w:hint="eastAsia" w:cs="宋体" w:asciiTheme="minorEastAsia" w:hAnsiTheme="minorEastAsia"/>
                <w:szCs w:val="21"/>
              </w:rPr>
              <w:t>；排气量：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200</w:t>
            </w:r>
            <w:r>
              <w:rPr>
                <w:rFonts w:hint="eastAsia" w:ascii="MS Mincho" w:hAnsi="MS Mincho" w:eastAsia="MS Mincho" w:cs="MS Mincho"/>
                <w:color w:val="000000"/>
                <w:szCs w:val="21"/>
              </w:rPr>
              <w:t>㎥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/h；换气次数（次/小时）：10～50（可调）；气流速度(m/s)：≤0.18；梯度压差(Pa) ：0～50（可调） ；供应商提供现场安装及调试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7</w:t>
            </w:r>
          </w:p>
        </w:tc>
        <w:tc>
          <w:tcPr>
            <w:tcW w:w="42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价格合计：</w:t>
            </w:r>
          </w:p>
        </w:tc>
        <w:tc>
          <w:tcPr>
            <w:tcW w:w="4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489200.00</w:t>
            </w:r>
          </w:p>
        </w:tc>
      </w:tr>
    </w:tbl>
    <w:p>
      <w:pPr>
        <w:spacing w:line="360" w:lineRule="auto"/>
        <w:jc w:val="left"/>
        <w:outlineLvl w:val="0"/>
        <w:rPr>
          <w:b/>
          <w:sz w:val="36"/>
          <w:szCs w:val="36"/>
        </w:rPr>
      </w:pPr>
    </w:p>
    <w:p>
      <w:pPr>
        <w:spacing w:line="360" w:lineRule="auto"/>
        <w:jc w:val="left"/>
        <w:outlineLvl w:val="0"/>
        <w:rPr>
          <w:rFonts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附件2：</w:t>
      </w:r>
    </w:p>
    <w:p>
      <w:pPr>
        <w:spacing w:line="360" w:lineRule="auto"/>
        <w:jc w:val="center"/>
        <w:outlineLvl w:val="0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兰州兽医研究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所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28"/>
          <w:szCs w:val="28"/>
        </w:rPr>
        <w:t>生物安全大动物实验室（59号建筑）</w:t>
      </w:r>
    </w:p>
    <w:p>
      <w:pPr>
        <w:spacing w:line="360" w:lineRule="auto"/>
        <w:jc w:val="center"/>
        <w:outlineLvl w:val="0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设备采购技术文件</w:t>
      </w:r>
    </w:p>
    <w:p>
      <w:pPr>
        <w:suppressAutoHyphens/>
        <w:spacing w:line="500" w:lineRule="exact"/>
        <w:rPr>
          <w:rFonts w:cs="仿宋" w:asciiTheme="minorEastAsia" w:hAnsiTheme="minorEastAsia"/>
          <w:b/>
          <w:color w:val="000000"/>
          <w:sz w:val="30"/>
          <w:szCs w:val="30"/>
        </w:rPr>
      </w:pPr>
      <w:r>
        <w:rPr>
          <w:rFonts w:hint="eastAsia" w:cs="仿宋" w:asciiTheme="minorEastAsia" w:hAnsiTheme="minorEastAsia"/>
          <w:b/>
          <w:color w:val="000000"/>
          <w:sz w:val="30"/>
          <w:szCs w:val="30"/>
        </w:rPr>
        <w:t>一．第一包</w:t>
      </w:r>
    </w:p>
    <w:p>
      <w:pPr>
        <w:suppressAutoHyphens/>
        <w:spacing w:line="500" w:lineRule="exact"/>
        <w:rPr>
          <w:rFonts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超低温冰箱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箱内温度-40℃到-86℃可调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有效容积约380L；冰箱外部尺寸：宽度≤850cm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设备应采用微电脑控制，LED 显示屏，可显示环温及输入电压。并配置大容量存储空间，实时保存箱内设定温度、实际温度、高、低温报警温度、输入电压、环温等数据，数据可永久保存；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采用HC环保制冷剂，制冷效率高，节能环保；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采用双级复叠制冷系统，高温级压机和低温级压机配合制冷，制冷效率高；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根据低温保存箱国家标准GB/T 20154要求，低温保存箱铭牌或标签上要标注制冷剂的详细名称及装入量；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符合《低温保存箱节能环保认证技术规范》要求，并获取节能、环保报告及证书； 提供中国质量中心节能证书和环保证书（原件备查，并提供CQC网站截图及网址备查）；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 xml:space="preserve">压缩机应为进口品牌，功率≤900W 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25℃环境温度时，耗电量应小于9 Kw.h/24h；提供国家电子电器检测报告；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温度设定至-80℃时，温度均匀性在±5℃以内；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标配USB接口，可导出全部数据，实现数据的可追溯性；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多种故障报警（高低温报警、传感器报警、冷凝器散热差报警、环温超标报警、断电报警、门开报警、电池电量低报警），两种报警方式（声音蜂鸣报警、灯光闪烁报警）；多重保护功能（开机延时保护可设定时间、显示面板密码锁功能、断电记忆功能）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可选配RS485，选配同品牌智能温度记录仪、冷链安全监控系统，全程监控并记录冷链设备运行状态；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2个发泡内门并带密封条设计，外门4层密封。整机共计5层密封，保温效果良好。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隔热材料厚度≥15mm，箱体发泡层厚度≥130mm，保温效果好；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箱体后背≥2个测试孔设计，方便用户实验使用和监控箱内温度。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具有医疗器械注册证，证书上产品型号要求与投标型号完全符合；具有节能环保证书，获得CE等认证。</w:t>
      </w:r>
    </w:p>
    <w:p>
      <w:pPr>
        <w:numPr>
          <w:ilvl w:val="0"/>
          <w:numId w:val="1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供应商提供现场安装及调试</w:t>
      </w:r>
    </w:p>
    <w:p>
      <w:pPr>
        <w:suppressAutoHyphens/>
        <w:spacing w:line="500" w:lineRule="exact"/>
        <w:rPr>
          <w:rFonts w:cs="仿宋" w:asciiTheme="minorEastAsia" w:hAnsiTheme="minorEastAsia"/>
          <w:sz w:val="28"/>
          <w:szCs w:val="28"/>
        </w:rPr>
      </w:pPr>
    </w:p>
    <w:p>
      <w:pPr>
        <w:suppressAutoHyphens/>
        <w:spacing w:line="500" w:lineRule="exact"/>
        <w:rPr>
          <w:rFonts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医用冷藏冷冻箱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有效容积</w:t>
      </w:r>
      <w:r>
        <w:rPr>
          <w:rFonts w:hint="eastAsia" w:cs="仿宋" w:asciiTheme="minorEastAsia" w:hAnsiTheme="minorEastAsia"/>
          <w:color w:val="000000"/>
          <w:kern w:val="0"/>
          <w:szCs w:val="21"/>
        </w:rPr>
        <w:t>约</w:t>
      </w:r>
      <w:r>
        <w:rPr>
          <w:rFonts w:hint="eastAsia" w:cs="仿宋" w:asciiTheme="minorEastAsia" w:hAnsiTheme="minorEastAsia"/>
          <w:kern w:val="24"/>
          <w:szCs w:val="21"/>
        </w:rPr>
        <w:t>200L；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24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外形结构为立式，上下双发泡门，</w:t>
      </w:r>
      <w:r>
        <w:rPr>
          <w:rFonts w:hint="eastAsia" w:cs="仿宋" w:asciiTheme="minorEastAsia" w:hAnsiTheme="minorEastAsia"/>
          <w:kern w:val="24"/>
          <w:szCs w:val="21"/>
        </w:rPr>
        <w:t>吸附内胆；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设备采用</w:t>
      </w:r>
      <w:r>
        <w:rPr>
          <w:rFonts w:hint="eastAsia" w:cs="仿宋" w:asciiTheme="minorEastAsia" w:hAnsiTheme="minorEastAsia"/>
          <w:color w:val="000000"/>
          <w:kern w:val="0"/>
          <w:szCs w:val="21"/>
        </w:rPr>
        <w:t>微电脑控制,触摸按键，大屏幕LED显示，</w:t>
      </w:r>
      <w:r>
        <w:rPr>
          <w:rFonts w:hint="eastAsia" w:cs="仿宋" w:asciiTheme="minorEastAsia" w:hAnsiTheme="minorEastAsia"/>
          <w:kern w:val="0"/>
          <w:szCs w:val="21"/>
        </w:rPr>
        <w:t>可同时显示冷藏、冷冻室温度，调节精度、显示精度为1℃，</w:t>
      </w:r>
      <w:r>
        <w:rPr>
          <w:rFonts w:hint="eastAsia" w:cs="仿宋" w:asciiTheme="minorEastAsia" w:hAnsiTheme="minorEastAsia"/>
          <w:kern w:val="24"/>
          <w:szCs w:val="21"/>
        </w:rPr>
        <w:t>冷藏温度范围2～8℃，冷冻温度-10～-26 ℃ ，且温度可自行调节；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核心组件须</w:t>
      </w:r>
      <w:r>
        <w:rPr>
          <w:rFonts w:hint="eastAsia" w:cs="仿宋" w:asciiTheme="minorEastAsia" w:hAnsiTheme="minorEastAsia"/>
          <w:color w:val="000000"/>
          <w:kern w:val="0"/>
          <w:szCs w:val="21"/>
        </w:rPr>
        <w:t>采用品牌压缩机，</w:t>
      </w:r>
      <w:r>
        <w:rPr>
          <w:rFonts w:hint="eastAsia" w:cs="仿宋" w:asciiTheme="minorEastAsia" w:hAnsiTheme="minorEastAsia"/>
          <w:color w:val="000000"/>
          <w:kern w:val="24"/>
          <w:szCs w:val="21"/>
        </w:rPr>
        <w:t>品牌风机，</w:t>
      </w:r>
      <w:r>
        <w:rPr>
          <w:rFonts w:hint="eastAsia" w:cs="仿宋" w:asciiTheme="minorEastAsia" w:hAnsiTheme="minorEastAsia"/>
          <w:kern w:val="0"/>
          <w:szCs w:val="21"/>
        </w:rPr>
        <w:t>碳氢制冷剂，节能环保，采用板管式蒸发器，丝管式冷凝器，</w:t>
      </w:r>
      <w:r>
        <w:rPr>
          <w:rFonts w:hint="eastAsia" w:cs="仿宋" w:asciiTheme="minorEastAsia" w:hAnsiTheme="minorEastAsia"/>
          <w:kern w:val="24"/>
          <w:szCs w:val="21"/>
        </w:rPr>
        <w:t>并能提供铭牌证明；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color w:val="FF0000"/>
          <w:kern w:val="24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设备的制造厂家须通过ISO9001、ISO13485认证，产品具有医疗器械注册证；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冰箱温度应保持其均匀性，保证箱体温度冷藏室≤2℃，波动性≤4.5℃；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设备应设置多重故障报警，具有声光两种报警方式，可实现高低温报警，传感器故障报警等；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冷藏室内部置物架间距可调节，可以满足不同物品放置并且易于清洁；冷藏室须配备搁架；冷冻室须配备塑料抽屉，方便用户使用；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冰箱内部内设LED照明灯，高亮节能；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固定移动：</w:t>
      </w:r>
      <w:r>
        <w:rPr>
          <w:rFonts w:hint="eastAsia" w:cs="仿宋" w:asciiTheme="minorEastAsia" w:hAnsiTheme="minorEastAsia"/>
          <w:kern w:val="24"/>
          <w:szCs w:val="21"/>
        </w:rPr>
        <w:t>产品应配有4个脚轮和2个平衡底脚，</w:t>
      </w:r>
      <w:r>
        <w:rPr>
          <w:rFonts w:hint="eastAsia" w:cs="仿宋" w:asciiTheme="minorEastAsia" w:hAnsiTheme="minorEastAsia"/>
          <w:kern w:val="0"/>
          <w:szCs w:val="21"/>
        </w:rPr>
        <w:t>移动方便，固定可靠；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24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冷凝蒸发：冷冻室为隐藏蒸发器设计，箱内空间利用率高，冷冻室双重密封，结霜少；</w:t>
      </w:r>
    </w:p>
    <w:p>
      <w:pPr>
        <w:widowControl/>
        <w:numPr>
          <w:ilvl w:val="0"/>
          <w:numId w:val="2"/>
        </w:numPr>
        <w:suppressAutoHyphens/>
        <w:spacing w:before="156" w:beforeLines="50" w:after="156" w:afterLines="50" w:line="500" w:lineRule="exact"/>
        <w:jc w:val="lef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供应商提供现场安装及调试</w:t>
      </w:r>
    </w:p>
    <w:p>
      <w:pPr>
        <w:suppressAutoHyphens/>
        <w:spacing w:line="500" w:lineRule="exact"/>
        <w:rPr>
          <w:rFonts w:cs="仿宋" w:asciiTheme="minorEastAsia" w:hAnsiTheme="minorEastAsia"/>
          <w:sz w:val="28"/>
          <w:szCs w:val="28"/>
        </w:rPr>
      </w:pPr>
    </w:p>
    <w:p>
      <w:pPr>
        <w:suppressAutoHyphens/>
        <w:spacing w:line="500" w:lineRule="exact"/>
        <w:rPr>
          <w:rFonts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洗衣机</w:t>
      </w:r>
    </w:p>
    <w:p>
      <w:pPr>
        <w:numPr>
          <w:ilvl w:val="0"/>
          <w:numId w:val="3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有效容量大于等于10KG</w:t>
      </w:r>
    </w:p>
    <w:p>
      <w:pPr>
        <w:numPr>
          <w:ilvl w:val="0"/>
          <w:numId w:val="3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滚筒全自动洗衣机</w:t>
      </w:r>
    </w:p>
    <w:p>
      <w:pPr>
        <w:numPr>
          <w:ilvl w:val="0"/>
          <w:numId w:val="3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直驱变频全自动，支持脱水功能，支持防缠绕，支持预约功能，支持电辅加热洗涤，支持自动断电，支持智能断电记忆，支持桶自洁，一级能效</w:t>
      </w:r>
    </w:p>
    <w:p>
      <w:pPr>
        <w:numPr>
          <w:ilvl w:val="0"/>
          <w:numId w:val="3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供应商提供现场安装及调试</w:t>
      </w:r>
    </w:p>
    <w:p>
      <w:pPr>
        <w:suppressAutoHyphens/>
        <w:spacing w:line="500" w:lineRule="exact"/>
        <w:rPr>
          <w:rFonts w:cs="仿宋" w:asciiTheme="minorEastAsia" w:hAnsiTheme="minorEastAsia"/>
          <w:sz w:val="28"/>
          <w:szCs w:val="28"/>
        </w:rPr>
      </w:pPr>
    </w:p>
    <w:p>
      <w:pPr>
        <w:suppressAutoHyphens/>
        <w:spacing w:line="500" w:lineRule="exact"/>
        <w:rPr>
          <w:rFonts w:cs="仿宋" w:asciiTheme="minorEastAsia" w:hAnsiTheme="minorEastAsia"/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sz w:val="30"/>
          <w:szCs w:val="30"/>
        </w:rPr>
        <w:t>二．第二包</w:t>
      </w:r>
    </w:p>
    <w:p>
      <w:pPr>
        <w:suppressAutoHyphens/>
        <w:spacing w:line="500" w:lineRule="exact"/>
        <w:rPr>
          <w:rFonts w:cs="仿宋" w:asciiTheme="minorEastAsia" w:hAnsiTheme="minorEastAsia"/>
          <w:b/>
          <w:sz w:val="28"/>
          <w:szCs w:val="28"/>
        </w:rPr>
      </w:pPr>
      <w:r>
        <w:rPr>
          <w:rFonts w:hint="eastAsia" w:cs="仿宋" w:asciiTheme="minorEastAsia" w:hAnsiTheme="minorEastAsia"/>
          <w:b/>
          <w:sz w:val="28"/>
          <w:szCs w:val="28"/>
        </w:rPr>
        <w:t>生物安全柜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Ⅱ级A2型生物安全柜，性能技术要求须符合GB41918-2022生物安全柜标准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宽度要求1200mm，深度＜650mm。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使用风速传感器实时检测风速，不可使用压差传感器测量压差换算风速，提供相关证明。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高效过滤器应具有单独的检测报告，在检测报告中以柱状图直观显示过滤器各点位的漏过率，提供相关证明。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气流模式：70%循环，30%外排；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生物安全性</w:t>
      </w:r>
    </w:p>
    <w:p>
      <w:pPr>
        <w:suppressAutoHyphens/>
        <w:ind w:left="210" w:leftChars="100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人员安全性：撞击式采样器的菌落数≤10CFU/次，狭缝式采样器的菌落数≤5CFU/次；产品安全性：菌落数≤5CFU/次；交叉污染安全性：菌落数≤2CFU/次。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下降风速：0.37m/s，流入风速：≥0.55m/s 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标配通体式搁手架，降低使用者的工作疲劳；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工作区应采用标准304不锈钢材质，厚度≥1.5mm，强度高、耐腐蚀。左右后三面为一体成型，圆弧过渡，无清洁死角。工作台面采用托盘式结构，方便拆卸，易于清理；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可视前窗采用厚度≥6mm的钢化防紫外线玻璃，无反光、防爆、防紫外线。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前窗采用滑轮式配重平衡结构，移动灵活、定位准确。不能采用电动形式，以防断电等突发情况造成泄漏隐患。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配备安全防溅插座，工作区预留排水阀接口。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紫外灯杀菌预约设计，可设置任意时间段自动开关，方便安全。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具有智能物联模块，可实现手机 APP 控制开关机、紫外线杀菌、设备班前自净、实时查看设备运行数据等。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值机功能：当实验过程需暂停时，关闭前窗即自动进入低速节能运行状态，维持操作区的洁净度。再打开前窗即刻进入正常运行状态，有效提高操作效率。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设备应具有节能模式，在无人操作时设备进入节能模式，在保证生物安全的前提下降低产品的能耗。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具有关闭前窗提示功能，在前窗非关闭状态时无法关机，并具有文字提示，防止设备停机时前窗未关闭造成的风险。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生产厂家须通过ISO 9001质量管理体系、ISO 13485环境管理体系认证，具有中国合格评定国家认可委员会实验室认可证书（CNAS证书），认可的检测能力范围必须包含生物安全柜，提供相应证明。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szCs w:val="21"/>
        </w:rPr>
        <w:t>应在兰州地区有厂家直接设立的售后办事处，方便设备后续维修保养。</w:t>
      </w:r>
    </w:p>
    <w:p>
      <w:pPr>
        <w:numPr>
          <w:ilvl w:val="0"/>
          <w:numId w:val="4"/>
        </w:numPr>
        <w:suppressAutoHyphens/>
        <w:spacing w:line="500" w:lineRule="exact"/>
        <w:rPr>
          <w:rFonts w:cs="仿宋" w:asciiTheme="minorEastAsia" w:hAnsiTheme="minorEastAsia"/>
          <w:color w:val="000000"/>
          <w:szCs w:val="21"/>
        </w:rPr>
      </w:pPr>
      <w:r>
        <w:rPr>
          <w:rFonts w:hint="eastAsia" w:cs="仿宋" w:asciiTheme="minorEastAsia" w:hAnsiTheme="minorEastAsia"/>
          <w:szCs w:val="21"/>
        </w:rPr>
        <w:t>供应商提供现场安装及调试，设备经过第三方检测公司验证后方可付尾款。</w:t>
      </w:r>
    </w:p>
    <w:p>
      <w:pPr>
        <w:suppressAutoHyphens/>
        <w:spacing w:line="500" w:lineRule="exact"/>
        <w:rPr>
          <w:rFonts w:cs="仿宋" w:asciiTheme="minorEastAsia" w:hAnsiTheme="minorEastAsia"/>
          <w:color w:val="000000"/>
          <w:sz w:val="28"/>
          <w:szCs w:val="28"/>
        </w:rPr>
      </w:pPr>
    </w:p>
    <w:p>
      <w:pPr>
        <w:suppressAutoHyphens/>
        <w:spacing w:line="500" w:lineRule="exact"/>
        <w:rPr>
          <w:rFonts w:cs="仿宋" w:asciiTheme="minorEastAsia" w:hAnsiTheme="minorEastAsia"/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sz w:val="30"/>
          <w:szCs w:val="30"/>
        </w:rPr>
        <w:t>三、第三包</w:t>
      </w:r>
    </w:p>
    <w:p>
      <w:pPr>
        <w:suppressAutoHyphens/>
        <w:spacing w:line="500" w:lineRule="exact"/>
        <w:rPr>
          <w:rFonts w:cs="仿宋" w:asciiTheme="minorEastAsia" w:hAnsiTheme="minorEastAsia"/>
          <w:color w:val="000000"/>
          <w:sz w:val="28"/>
          <w:szCs w:val="28"/>
        </w:rPr>
      </w:pPr>
    </w:p>
    <w:p>
      <w:pPr>
        <w:suppressAutoHyphens/>
        <w:spacing w:line="500" w:lineRule="exact"/>
        <w:rPr>
          <w:rFonts w:cs="仿宋" w:asciiTheme="minorEastAsia" w:hAnsiTheme="minorEastAsia"/>
          <w:b/>
          <w:color w:val="000000"/>
          <w:sz w:val="28"/>
          <w:szCs w:val="28"/>
        </w:rPr>
      </w:pPr>
      <w:r>
        <w:rPr>
          <w:rFonts w:hint="eastAsia" w:cs="仿宋" w:asciiTheme="minorEastAsia" w:hAnsiTheme="minorEastAsia"/>
          <w:b/>
          <w:color w:val="000000"/>
          <w:sz w:val="28"/>
          <w:szCs w:val="28"/>
        </w:rPr>
        <w:t>IVC鼠笼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IVC鼠笼（大鼠），</w:t>
      </w:r>
      <w:r>
        <w:rPr>
          <w:rFonts w:hint="eastAsia" w:cs="仿宋" w:asciiTheme="minorEastAsia" w:hAnsiTheme="minorEastAsia"/>
          <w:szCs w:val="21"/>
        </w:rPr>
        <w:t>一拖二，</w:t>
      </w:r>
      <w:r>
        <w:rPr>
          <w:rFonts w:hint="eastAsia" w:cs="仿宋" w:asciiTheme="minorEastAsia" w:hAnsiTheme="minorEastAsia"/>
          <w:color w:val="000000"/>
          <w:szCs w:val="21"/>
        </w:rPr>
        <w:t>每套鼠笼数量</w:t>
      </w:r>
      <w:r>
        <w:rPr>
          <w:rFonts w:hint="eastAsia" w:cs="仿宋" w:asciiTheme="minorEastAsia" w:hAnsiTheme="minorEastAsia"/>
          <w:szCs w:val="21"/>
        </w:rPr>
        <w:t>不少于50笼；</w:t>
      </w:r>
      <w:r>
        <w:rPr>
          <w:rFonts w:hint="eastAsia" w:cs="仿宋" w:asciiTheme="minorEastAsia" w:hAnsiTheme="minorEastAsia"/>
          <w:color w:val="000000"/>
          <w:szCs w:val="21"/>
        </w:rPr>
        <w:t>IVC鼠笼（小鼠），</w:t>
      </w:r>
      <w:r>
        <w:rPr>
          <w:rFonts w:hint="eastAsia" w:cs="仿宋" w:asciiTheme="minorEastAsia" w:hAnsiTheme="minorEastAsia"/>
          <w:szCs w:val="21"/>
        </w:rPr>
        <w:t>一拖二，</w:t>
      </w:r>
      <w:r>
        <w:rPr>
          <w:rFonts w:hint="eastAsia" w:cs="仿宋" w:asciiTheme="minorEastAsia" w:hAnsiTheme="minorEastAsia"/>
          <w:color w:val="000000"/>
          <w:szCs w:val="21"/>
        </w:rPr>
        <w:t>每套鼠笼数量</w:t>
      </w:r>
      <w:r>
        <w:rPr>
          <w:rFonts w:hint="eastAsia" w:cs="仿宋" w:asciiTheme="minorEastAsia" w:hAnsiTheme="minorEastAsia"/>
          <w:szCs w:val="21"/>
        </w:rPr>
        <w:t>不少于72笼；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排气量：</w:t>
      </w:r>
      <w:r>
        <w:rPr>
          <w:rFonts w:hint="eastAsia" w:cs="仿宋" w:asciiTheme="minorEastAsia" w:hAnsiTheme="minorEastAsia"/>
          <w:color w:val="000000"/>
          <w:szCs w:val="21"/>
        </w:rPr>
        <w:t>200</w:t>
      </w:r>
      <w:r>
        <w:rPr>
          <w:rFonts w:hint="eastAsia" w:ascii="MS Mincho" w:hAnsi="MS Mincho" w:eastAsia="MS Mincho" w:cs="MS Mincho"/>
          <w:color w:val="000000"/>
          <w:szCs w:val="21"/>
        </w:rPr>
        <w:t>㎥</w:t>
      </w:r>
      <w:r>
        <w:rPr>
          <w:rFonts w:hint="eastAsia" w:cs="仿宋" w:asciiTheme="minorEastAsia" w:hAnsiTheme="minorEastAsia"/>
          <w:color w:val="000000"/>
          <w:szCs w:val="21"/>
        </w:rPr>
        <w:t>/h；</w:t>
      </w:r>
      <w:r>
        <w:rPr>
          <w:rFonts w:hint="eastAsia" w:cs="仿宋" w:asciiTheme="minorEastAsia" w:hAnsiTheme="minorEastAsia"/>
          <w:kern w:val="0"/>
          <w:szCs w:val="21"/>
        </w:rPr>
        <w:t>采用</w:t>
      </w:r>
      <w:r>
        <w:rPr>
          <w:rFonts w:hint="eastAsia" w:cs="仿宋" w:asciiTheme="minorEastAsia" w:hAnsiTheme="minorEastAsia"/>
          <w:kern w:val="0"/>
          <w:szCs w:val="21"/>
          <w:lang w:eastAsia="zh-Hans"/>
        </w:rPr>
        <w:t>性能稳定</w:t>
      </w:r>
      <w:r>
        <w:rPr>
          <w:rFonts w:hint="eastAsia" w:cs="仿宋" w:asciiTheme="minorEastAsia" w:hAnsiTheme="minorEastAsia"/>
          <w:kern w:val="0"/>
          <w:szCs w:val="21"/>
        </w:rPr>
        <w:t>低噪音国际知名品牌离心风机，双风机结构（2个进风机，2个排风机）</w:t>
      </w:r>
      <w:r>
        <w:rPr>
          <w:rFonts w:hint="eastAsia" w:cs="仿宋" w:asciiTheme="minorEastAsia" w:hAnsiTheme="minorEastAsia"/>
          <w:kern w:val="0"/>
          <w:szCs w:val="21"/>
          <w:lang w:eastAsia="zh-Hans"/>
        </w:rPr>
        <w:t>，一备一用</w:t>
      </w:r>
      <w:r>
        <w:rPr>
          <w:rFonts w:hint="eastAsia" w:cs="仿宋" w:asciiTheme="minorEastAsia" w:hAnsiTheme="minorEastAsia"/>
          <w:kern w:val="0"/>
          <w:szCs w:val="21"/>
        </w:rPr>
        <w:t>，保证</w:t>
      </w:r>
      <w:r>
        <w:rPr>
          <w:rFonts w:hint="eastAsia" w:cs="仿宋" w:asciiTheme="minorEastAsia" w:hAnsiTheme="minorEastAsia"/>
          <w:kern w:val="0"/>
          <w:szCs w:val="21"/>
          <w:lang w:eastAsia="zh-Hans"/>
        </w:rPr>
        <w:t>在单风机有故障的情况下</w:t>
      </w:r>
      <w:r>
        <w:rPr>
          <w:rFonts w:hint="eastAsia" w:cs="仿宋" w:asciiTheme="minorEastAsia" w:hAnsiTheme="minorEastAsia"/>
          <w:kern w:val="0"/>
          <w:szCs w:val="21"/>
        </w:rPr>
        <w:t>送排风</w:t>
      </w:r>
      <w:r>
        <w:rPr>
          <w:rFonts w:hint="eastAsia" w:cs="仿宋" w:asciiTheme="minorEastAsia" w:hAnsiTheme="minorEastAsia"/>
          <w:kern w:val="0"/>
          <w:szCs w:val="21"/>
          <w:lang w:eastAsia="zh-Hans"/>
        </w:rPr>
        <w:t>的</w:t>
      </w:r>
      <w:r>
        <w:rPr>
          <w:rFonts w:hint="eastAsia" w:cs="仿宋" w:asciiTheme="minorEastAsia" w:hAnsiTheme="minorEastAsia"/>
          <w:kern w:val="0"/>
          <w:szCs w:val="21"/>
        </w:rPr>
        <w:t>可靠性。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换气次数</w:t>
      </w:r>
      <w:r>
        <w:rPr>
          <w:rFonts w:hint="eastAsia" w:cs="仿宋" w:asciiTheme="minorEastAsia" w:hAnsiTheme="minorEastAsia"/>
          <w:kern w:val="0"/>
          <w:szCs w:val="21"/>
        </w:rPr>
        <w:t>≥40次/h（可调），运行噪音≤50dB，提供具有CNAS认证的第三方机构出具的检测报告。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应装配温湿度传感器，保证真实反映笼盒内的温湿度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具有昼夜运行模式，夜间主机运行或报警指示灯的灯光不会影响动物休息，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气流速度(m/s)：≤0.18；梯度压差(Pa) ：0～50（可调） ；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笼架采用不锈钢304材质、表面抛光，内壁表面平滑，焊点无毛刺。整个笼架需外形美观，牢固稳定，底部带万向轮，可灵活移动，其中两个带刹车装置；其它部位（主机箱）材料采用不锈钢304材质表面抛光，内壁表面平滑，焊点无毛刺；</w:t>
      </w:r>
      <w:r>
        <w:rPr>
          <w:rFonts w:hint="eastAsia" w:cs="仿宋" w:asciiTheme="minorEastAsia" w:hAnsiTheme="minorEastAsia"/>
          <w:kern w:val="0"/>
          <w:szCs w:val="21"/>
        </w:rPr>
        <w:t>可整体高温高压灭菌。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具有停电、设备故障和温湿度超限等多项报警辅助功能，停电报警提醒用户打开生命窗；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小鼠</w:t>
      </w:r>
      <w:r>
        <w:rPr>
          <w:rFonts w:hint="eastAsia" w:cs="仿宋" w:asciiTheme="minorEastAsia" w:hAnsiTheme="minorEastAsia"/>
          <w:kern w:val="0"/>
          <w:szCs w:val="21"/>
        </w:rPr>
        <w:t>笼盒尺寸≥410×160×195mm（带饮水瓶和标牌插槽），盒体高度≥13cm，大鼠笼盒尺寸≥465×275×255mm（带饮水瓶和标牌插槽），盒体高度≥18cm，大</w:t>
      </w:r>
      <w:r>
        <w:rPr>
          <w:rFonts w:hint="eastAsia" w:cs="仿宋" w:asciiTheme="minorEastAsia" w:hAnsiTheme="minorEastAsia"/>
          <w:szCs w:val="21"/>
        </w:rPr>
        <w:t>小鼠</w:t>
      </w:r>
      <w:r>
        <w:rPr>
          <w:rFonts w:hint="eastAsia" w:cs="仿宋" w:asciiTheme="minorEastAsia" w:hAnsiTheme="minorEastAsia"/>
          <w:kern w:val="0"/>
          <w:szCs w:val="21"/>
        </w:rPr>
        <w:t>笼都符合《GB14925实验动物环境及设施》相关要求，笼盒应采用全新材料，严禁使用回收料，耐高压灭菌温度≥130℃，保证灭菌250次不变形，提供相应的材质证明。</w:t>
      </w:r>
      <w:r>
        <w:rPr>
          <w:rFonts w:hint="eastAsia" w:cs="仿宋" w:asciiTheme="minorEastAsia" w:hAnsiTheme="minorEastAsia"/>
          <w:szCs w:val="21"/>
        </w:rPr>
        <w:t>不锈钢网罩：钢丝直径Φ1.8mm-Φ4.0mm，钢丝材质须为不锈钢；可插记录卡片，便捷开启式搭扣；笼盒顶部应有压紧式生命窗，四周带有密封压槽，覆盖</w:t>
      </w:r>
      <w:r>
        <w:rPr>
          <w:rFonts w:hint="eastAsia" w:cs="仿宋" w:asciiTheme="minorEastAsia" w:hAnsiTheme="minorEastAsia"/>
          <w:spacing w:val="-54"/>
          <w:szCs w:val="21"/>
        </w:rPr>
        <w:t xml:space="preserve"> </w:t>
      </w:r>
      <w:r>
        <w:rPr>
          <w:rFonts w:hint="eastAsia" w:cs="仿宋" w:asciiTheme="minorEastAsia" w:hAnsiTheme="minorEastAsia"/>
          <w:szCs w:val="21"/>
        </w:rPr>
        <w:t>0.2</w:t>
      </w:r>
      <w:r>
        <w:rPr>
          <w:rFonts w:hint="eastAsia" w:cs="宋体" w:asciiTheme="minorEastAsia" w:hAnsiTheme="minorEastAsia"/>
          <w:szCs w:val="21"/>
        </w:rPr>
        <w:t>µ</w:t>
      </w:r>
      <w:r>
        <w:rPr>
          <w:rFonts w:hint="eastAsia" w:cs="仿宋" w:asciiTheme="minorEastAsia" w:hAnsiTheme="minorEastAsia"/>
          <w:szCs w:val="21"/>
        </w:rPr>
        <w:t>m</w:t>
      </w:r>
      <w:r>
        <w:rPr>
          <w:rFonts w:hint="eastAsia" w:cs="仿宋" w:asciiTheme="minorEastAsia" w:hAnsiTheme="minorEastAsia"/>
          <w:spacing w:val="-54"/>
          <w:szCs w:val="21"/>
        </w:rPr>
        <w:t xml:space="preserve"> </w:t>
      </w:r>
      <w:r>
        <w:rPr>
          <w:rFonts w:hint="eastAsia" w:cs="仿宋" w:asciiTheme="minorEastAsia" w:hAnsiTheme="minorEastAsia"/>
          <w:szCs w:val="21"/>
        </w:rPr>
        <w:t>高效过滤膜；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外置式饮水瓶，须带液位刻度，材质均采用全新材料，瓶口为医用硅胶软性密封，瓶嘴为304不锈钢材质，电抛光处理，无漏水现象，动物饮水咬合处无金属毛刺现象；</w:t>
      </w:r>
      <w:r>
        <w:rPr>
          <w:rFonts w:hint="eastAsia" w:cs="仿宋" w:asciiTheme="minorEastAsia" w:hAnsiTheme="minorEastAsia"/>
          <w:kern w:val="0"/>
          <w:szCs w:val="21"/>
        </w:rPr>
        <w:t>笼盒瓶口阀为自关闭结构，抽离饮水瓶后，能够即刻关闭阀门；笼盒水瓶槽带导向结构。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生产厂家应通过ISO 9001质量管理体系、ISO 14001环境管理体系、ISO 45001职业健康安全管理体系认证，具有中国合格评定国家认可委员会实验室认可证书（CNAS认证），提供相应证明。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szCs w:val="21"/>
        </w:rPr>
        <w:t>应在兰州地区有厂家直接设立的售后办事处，方便设备后续维修保养。</w:t>
      </w:r>
    </w:p>
    <w:p>
      <w:pPr>
        <w:numPr>
          <w:ilvl w:val="0"/>
          <w:numId w:val="5"/>
        </w:numPr>
        <w:suppressAutoHyphens/>
        <w:spacing w:line="500" w:lineRule="exact"/>
        <w:rPr>
          <w:rFonts w:cs="仿宋"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szCs w:val="21"/>
        </w:rPr>
        <w:t>供应商提供现场安装及调试，</w:t>
      </w:r>
      <w:r>
        <w:rPr>
          <w:rFonts w:hint="eastAsia" w:cs="仿宋" w:asciiTheme="minorEastAsia" w:hAnsiTheme="minorEastAsia"/>
          <w:szCs w:val="21"/>
        </w:rPr>
        <w:t>设备经过第三方检测公司验证后方可付尾款。</w:t>
      </w:r>
    </w:p>
    <w:p>
      <w:pPr>
        <w:widowControl/>
        <w:suppressAutoHyphens/>
        <w:spacing w:before="84" w:after="84" w:line="216" w:lineRule="atLeast"/>
        <w:ind w:firstLine="384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360" w:lineRule="auto"/>
        <w:jc w:val="left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附件3：</w:t>
      </w:r>
    </w:p>
    <w:p>
      <w:pPr>
        <w:pStyle w:val="2"/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评分标准</w:t>
      </w:r>
    </w:p>
    <w:tbl>
      <w:tblPr>
        <w:tblStyle w:val="15"/>
        <w:tblW w:w="9723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805"/>
        <w:gridCol w:w="1732"/>
        <w:gridCol w:w="6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bottom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内容</w:t>
            </w:r>
          </w:p>
        </w:tc>
        <w:tc>
          <w:tcPr>
            <w:tcW w:w="805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分值</w:t>
            </w:r>
          </w:p>
        </w:tc>
        <w:tc>
          <w:tcPr>
            <w:tcW w:w="1732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评分因素分项</w:t>
            </w:r>
          </w:p>
        </w:tc>
        <w:tc>
          <w:tcPr>
            <w:tcW w:w="6163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报价部分（40分）</w:t>
            </w:r>
          </w:p>
        </w:tc>
        <w:tc>
          <w:tcPr>
            <w:tcW w:w="805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40分</w:t>
            </w:r>
          </w:p>
        </w:tc>
        <w:tc>
          <w:tcPr>
            <w:tcW w:w="1732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报价</w:t>
            </w:r>
          </w:p>
        </w:tc>
        <w:tc>
          <w:tcPr>
            <w:tcW w:w="6163" w:type="dxa"/>
            <w:vAlign w:val="center"/>
          </w:tcPr>
          <w:p>
            <w:pPr>
              <w:suppressAutoHyphens/>
              <w:spacing w:line="4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对满足招标文件要求的投标人，以有效投标报价最低价为评审基准价，其他投标人的价格分统一按照下列公式计算：</w:t>
            </w:r>
          </w:p>
          <w:p>
            <w:pPr>
              <w:suppressAutoHyphens/>
              <w:spacing w:line="400" w:lineRule="exact"/>
              <w:ind w:firstLine="315" w:firstLineChars="15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价格得分=（评审基准价/投标报价）×40；</w:t>
            </w:r>
          </w:p>
          <w:p>
            <w:pPr>
              <w:tabs>
                <w:tab w:val="left" w:pos="420"/>
              </w:tabs>
              <w:suppressAutoHyphens/>
              <w:spacing w:after="140" w:line="276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结果四舍五入，小数点后保留两位。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商务部分（20分）</w:t>
            </w:r>
          </w:p>
        </w:tc>
        <w:tc>
          <w:tcPr>
            <w:tcW w:w="805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14分</w:t>
            </w:r>
          </w:p>
        </w:tc>
        <w:tc>
          <w:tcPr>
            <w:tcW w:w="1732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业绩</w:t>
            </w:r>
          </w:p>
        </w:tc>
        <w:tc>
          <w:tcPr>
            <w:tcW w:w="6163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提供2020年至今同类销售业绩（以合同复印件或中标通知书为准）每提供一份类似业绩得2分，共14分，不提供不得分。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6分</w:t>
            </w:r>
          </w:p>
        </w:tc>
        <w:tc>
          <w:tcPr>
            <w:tcW w:w="1732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认证证书</w:t>
            </w:r>
          </w:p>
        </w:tc>
        <w:tc>
          <w:tcPr>
            <w:tcW w:w="6163" w:type="dxa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质量管理体系认证证书ISO9001，CMA,CNAS等体系文件。每提供一份得2分，共6分。不提供者不得分。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restart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技术部分（40分）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suppressAutoHyphens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uppressAutoHyphens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综合能力</w:t>
            </w:r>
          </w:p>
        </w:tc>
        <w:tc>
          <w:tcPr>
            <w:tcW w:w="6163" w:type="dxa"/>
            <w:vAlign w:val="center"/>
          </w:tcPr>
          <w:p>
            <w:pPr>
              <w:suppressAutoHyphens/>
              <w:spacing w:line="276" w:lineRule="auto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根据投标人提供的生产设备、厂房面积、日生产量进行以及订货周期的长短情况进行综合评审，优得10分，良得5分，一般得1分，不提供不得分。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1732" w:type="dxa"/>
            <w:vAlign w:val="center"/>
          </w:tcPr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参数指标</w:t>
            </w:r>
          </w:p>
        </w:tc>
        <w:tc>
          <w:tcPr>
            <w:tcW w:w="6163" w:type="dxa"/>
            <w:vAlign w:val="center"/>
          </w:tcPr>
          <w:p>
            <w:pPr>
              <w:suppressAutoHyphens/>
              <w:spacing w:line="276" w:lineRule="auto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根据投标人所提供的产品参数完全满足或优于招标文件要求，且质量好，进行综合评审，优得10分，良得5分，一般得1分。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8分</w:t>
            </w:r>
          </w:p>
        </w:tc>
        <w:tc>
          <w:tcPr>
            <w:tcW w:w="1732" w:type="dxa"/>
            <w:vAlign w:val="center"/>
          </w:tcPr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供货方案、质量保证措施及承诺、供货保证措施</w:t>
            </w:r>
          </w:p>
        </w:tc>
        <w:tc>
          <w:tcPr>
            <w:tcW w:w="6163" w:type="dxa"/>
            <w:vAlign w:val="center"/>
          </w:tcPr>
          <w:p>
            <w:pPr>
              <w:suppressAutoHyphens/>
              <w:spacing w:line="276" w:lineRule="auto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根据投标人提供的供货方案措施、质量保证措施及承诺、供货保证措施的科学性、合理性、完善可行性，有针对性、能根据实际需求保证供货时间，进行综合评审，优得8分，良得4分，一般得1分，没有不得分。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7分</w:t>
            </w:r>
          </w:p>
        </w:tc>
        <w:tc>
          <w:tcPr>
            <w:tcW w:w="1732" w:type="dxa"/>
            <w:vAlign w:val="center"/>
          </w:tcPr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样品</w:t>
            </w:r>
          </w:p>
          <w:p>
            <w:pPr>
              <w:suppressAutoHyphens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（图片信息）</w:t>
            </w:r>
          </w:p>
        </w:tc>
        <w:tc>
          <w:tcPr>
            <w:tcW w:w="6163" w:type="dxa"/>
            <w:vAlign w:val="center"/>
          </w:tcPr>
          <w:p>
            <w:pPr>
              <w:suppressAutoHyphens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根据投标人提供样品，</w:t>
            </w:r>
          </w:p>
          <w:p>
            <w:pPr>
              <w:suppressAutoHyphens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1.货物从制作工艺、材质、质量、规格要求等方面</w:t>
            </w:r>
          </w:p>
          <w:p>
            <w:pPr>
              <w:suppressAutoHyphens/>
              <w:spacing w:line="276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2.图册从内容清晰，描述仔细等方面进行综合评审，优得7分，良得4分，一般得1分。无样品不得分。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Merge w:val="continue"/>
            <w:vAlign w:val="center"/>
          </w:tcPr>
          <w:p>
            <w:pPr>
              <w:tabs>
                <w:tab w:val="left" w:pos="420"/>
              </w:tabs>
              <w:suppressAutoHyphens/>
              <w:spacing w:after="140"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uppressAutoHyphens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suppressAutoHyphens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售后服务措施、承诺</w:t>
            </w:r>
          </w:p>
        </w:tc>
        <w:tc>
          <w:tcPr>
            <w:tcW w:w="6163" w:type="dxa"/>
            <w:vAlign w:val="center"/>
          </w:tcPr>
          <w:p>
            <w:pPr>
              <w:suppressAutoHyphens/>
              <w:spacing w:line="276" w:lineRule="auto"/>
              <w:ind w:firstLine="420" w:firstLineChars="2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根据投标人提供的售后服务措施和售后服务承诺的科学、合性、可性、完整、明确，进行综合评审，优得5分，良得2分，没有不得分。</w:t>
            </w:r>
          </w:p>
        </w:tc>
      </w:tr>
    </w:tbl>
    <w:p>
      <w:pPr>
        <w:rPr>
          <w:rFonts w:cs="宋体" w:asciiTheme="minorEastAsia" w:hAnsiTheme="minorEastAsia"/>
          <w:color w:val="293742"/>
          <w:kern w:val="0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AE7A4"/>
    <w:multiLevelType w:val="singleLevel"/>
    <w:tmpl w:val="82DAE7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DB30655"/>
    <w:multiLevelType w:val="singleLevel"/>
    <w:tmpl w:val="BDB30655"/>
    <w:lvl w:ilvl="0" w:tentative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D6F2FFD1"/>
    <w:multiLevelType w:val="singleLevel"/>
    <w:tmpl w:val="D6F2FF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EF4964EB"/>
    <w:multiLevelType w:val="singleLevel"/>
    <w:tmpl w:val="EF4964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4F7E009"/>
    <w:multiLevelType w:val="singleLevel"/>
    <w:tmpl w:val="04F7E00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GU5OWNkZGVmZTcxMWNlZTEzZWE3ZjUyYTUzYTEifQ=="/>
  </w:docVars>
  <w:rsids>
    <w:rsidRoot w:val="00DE17A2"/>
    <w:rsid w:val="00013EC1"/>
    <w:rsid w:val="00032851"/>
    <w:rsid w:val="000331A0"/>
    <w:rsid w:val="000674A7"/>
    <w:rsid w:val="00073928"/>
    <w:rsid w:val="00086E37"/>
    <w:rsid w:val="000E5CAB"/>
    <w:rsid w:val="00103E8F"/>
    <w:rsid w:val="00105FFB"/>
    <w:rsid w:val="00120AB9"/>
    <w:rsid w:val="00125867"/>
    <w:rsid w:val="0014211D"/>
    <w:rsid w:val="00143434"/>
    <w:rsid w:val="00181BDF"/>
    <w:rsid w:val="00186E78"/>
    <w:rsid w:val="001E2B48"/>
    <w:rsid w:val="002016FD"/>
    <w:rsid w:val="0022256D"/>
    <w:rsid w:val="002410E1"/>
    <w:rsid w:val="002644C3"/>
    <w:rsid w:val="00293A4F"/>
    <w:rsid w:val="002963D7"/>
    <w:rsid w:val="002A6209"/>
    <w:rsid w:val="002B7DDA"/>
    <w:rsid w:val="002C1667"/>
    <w:rsid w:val="002C1845"/>
    <w:rsid w:val="002E66BB"/>
    <w:rsid w:val="0030455C"/>
    <w:rsid w:val="00342CF6"/>
    <w:rsid w:val="00344FFE"/>
    <w:rsid w:val="00382797"/>
    <w:rsid w:val="003B04B3"/>
    <w:rsid w:val="003B5BCC"/>
    <w:rsid w:val="003D244A"/>
    <w:rsid w:val="003F0561"/>
    <w:rsid w:val="00415D3E"/>
    <w:rsid w:val="004354E5"/>
    <w:rsid w:val="00440B07"/>
    <w:rsid w:val="00457620"/>
    <w:rsid w:val="004C6D57"/>
    <w:rsid w:val="0051119E"/>
    <w:rsid w:val="00526846"/>
    <w:rsid w:val="00533CAF"/>
    <w:rsid w:val="00535EE4"/>
    <w:rsid w:val="0053668B"/>
    <w:rsid w:val="00591175"/>
    <w:rsid w:val="005C5EEB"/>
    <w:rsid w:val="00610E14"/>
    <w:rsid w:val="006401A6"/>
    <w:rsid w:val="006B1005"/>
    <w:rsid w:val="006C3D2A"/>
    <w:rsid w:val="006E1EDC"/>
    <w:rsid w:val="006F08C0"/>
    <w:rsid w:val="0070732B"/>
    <w:rsid w:val="00743F32"/>
    <w:rsid w:val="00751EFA"/>
    <w:rsid w:val="00754F15"/>
    <w:rsid w:val="00772F20"/>
    <w:rsid w:val="00796A34"/>
    <w:rsid w:val="007B7770"/>
    <w:rsid w:val="007D0ED6"/>
    <w:rsid w:val="007E233A"/>
    <w:rsid w:val="007F2A1C"/>
    <w:rsid w:val="00807C3D"/>
    <w:rsid w:val="008266A8"/>
    <w:rsid w:val="00872CB9"/>
    <w:rsid w:val="0089631C"/>
    <w:rsid w:val="008C2594"/>
    <w:rsid w:val="008E1380"/>
    <w:rsid w:val="008E2F0A"/>
    <w:rsid w:val="008F1A16"/>
    <w:rsid w:val="00922398"/>
    <w:rsid w:val="00924A13"/>
    <w:rsid w:val="009415B1"/>
    <w:rsid w:val="00946DEF"/>
    <w:rsid w:val="00953A80"/>
    <w:rsid w:val="00971F63"/>
    <w:rsid w:val="0098732D"/>
    <w:rsid w:val="009969A0"/>
    <w:rsid w:val="00A2304C"/>
    <w:rsid w:val="00A307D8"/>
    <w:rsid w:val="00A45FC1"/>
    <w:rsid w:val="00A8153F"/>
    <w:rsid w:val="00AC509C"/>
    <w:rsid w:val="00AE7852"/>
    <w:rsid w:val="00B35825"/>
    <w:rsid w:val="00B827A0"/>
    <w:rsid w:val="00B86DD6"/>
    <w:rsid w:val="00B94D37"/>
    <w:rsid w:val="00BD2132"/>
    <w:rsid w:val="00BD520C"/>
    <w:rsid w:val="00BD5413"/>
    <w:rsid w:val="00BE0BD0"/>
    <w:rsid w:val="00BE46D2"/>
    <w:rsid w:val="00C03C93"/>
    <w:rsid w:val="00C168DF"/>
    <w:rsid w:val="00C20BDB"/>
    <w:rsid w:val="00C40C67"/>
    <w:rsid w:val="00C74CF8"/>
    <w:rsid w:val="00C85EB2"/>
    <w:rsid w:val="00CA4047"/>
    <w:rsid w:val="00CB11DB"/>
    <w:rsid w:val="00CB2A9C"/>
    <w:rsid w:val="00CE28D6"/>
    <w:rsid w:val="00CF609C"/>
    <w:rsid w:val="00CF669E"/>
    <w:rsid w:val="00D17F9F"/>
    <w:rsid w:val="00D3512B"/>
    <w:rsid w:val="00D5348A"/>
    <w:rsid w:val="00D5662D"/>
    <w:rsid w:val="00D8216D"/>
    <w:rsid w:val="00D9280B"/>
    <w:rsid w:val="00DA3CC1"/>
    <w:rsid w:val="00DB6917"/>
    <w:rsid w:val="00DE17A2"/>
    <w:rsid w:val="00E054D0"/>
    <w:rsid w:val="00E13733"/>
    <w:rsid w:val="00E23A54"/>
    <w:rsid w:val="00E46145"/>
    <w:rsid w:val="00E65D38"/>
    <w:rsid w:val="00EB5CA4"/>
    <w:rsid w:val="00ED6441"/>
    <w:rsid w:val="00EE2B0E"/>
    <w:rsid w:val="00F02CE1"/>
    <w:rsid w:val="00F07BD1"/>
    <w:rsid w:val="00F25F08"/>
    <w:rsid w:val="00F408DA"/>
    <w:rsid w:val="00F46ADF"/>
    <w:rsid w:val="00F559A8"/>
    <w:rsid w:val="00F812CA"/>
    <w:rsid w:val="00FA53DC"/>
    <w:rsid w:val="00FD22F3"/>
    <w:rsid w:val="00FD5AB4"/>
    <w:rsid w:val="00FF47AA"/>
    <w:rsid w:val="40035775"/>
    <w:rsid w:val="49E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uiPriority w:val="99"/>
    <w:pPr>
      <w:spacing w:after="120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uppressAutoHyphens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uiPriority w:val="99"/>
  </w:style>
  <w:style w:type="character" w:customStyle="1" w:styleId="14">
    <w:name w:val="正文文本 Char"/>
    <w:basedOn w:val="9"/>
    <w:link w:val="2"/>
    <w:semiHidden/>
    <w:uiPriority w:val="99"/>
  </w:style>
  <w:style w:type="table" w:customStyle="1" w:styleId="15">
    <w:name w:val="网格型1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DF6B-21FE-475D-9ADB-038E326CC6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3941</Words>
  <Characters>4329</Characters>
  <Lines>38</Lines>
  <Paragraphs>10</Paragraphs>
  <TotalTime>401</TotalTime>
  <ScaleCrop>false</ScaleCrop>
  <LinksUpToDate>false</LinksUpToDate>
  <CharactersWithSpaces>4352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2022-06-21T07:30:00Z</dcterms:created>
  <dc:creator>Administrator</dc:creator>
  <cp:lastModifiedBy>Ryan Zhang</cp:lastModifiedBy>
  <dcterms:modified xsi:type="dcterms:W3CDTF">2023-04-19T02:30:48Z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8A3F34D513384B49B21C68C7832D76B9_13</vt:lpwstr>
  </property>
</Properties>
</file>