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0"/>
          <w:szCs w:val="30"/>
        </w:rPr>
      </w:pPr>
      <w:bookmarkStart w:id="0" w:name="_Toc394049867"/>
      <w:r>
        <w:rPr>
          <w:rFonts w:hint="eastAsia" w:ascii="宋体" w:hAnsi="宋体" w:cs="宋体"/>
          <w:b/>
          <w:bCs/>
          <w:sz w:val="30"/>
          <w:szCs w:val="30"/>
        </w:rPr>
        <w:t>中国农业科学院兰州兽医研究所国家口蹄疫参考实验室（ABSL-3</w:t>
      </w:r>
      <w:r>
        <w:rPr>
          <w:rFonts w:ascii="宋体" w:hAnsi="宋体" w:cs="宋体"/>
          <w:b/>
          <w:bCs/>
          <w:sz w:val="30"/>
          <w:szCs w:val="30"/>
        </w:rPr>
        <w:t>）</w:t>
      </w:r>
    </w:p>
    <w:p>
      <w:pPr>
        <w:jc w:val="center"/>
        <w:rPr>
          <w:rFonts w:ascii="宋体" w:hAnsi="宋体" w:cs="宋体"/>
          <w:b/>
          <w:bCs/>
          <w:sz w:val="30"/>
          <w:szCs w:val="30"/>
        </w:rPr>
      </w:pPr>
      <w:r>
        <w:rPr>
          <w:rFonts w:hint="eastAsia" w:ascii="宋体" w:hAnsi="宋体" w:cs="宋体"/>
          <w:b/>
          <w:bCs/>
          <w:sz w:val="30"/>
          <w:szCs w:val="30"/>
        </w:rPr>
        <w:t>活毒废水及动物残体设备维保</w:t>
      </w:r>
      <w:bookmarkEnd w:id="0"/>
      <w:r>
        <w:rPr>
          <w:rFonts w:hint="eastAsia" w:ascii="宋体" w:hAnsi="宋体" w:cs="宋体"/>
          <w:b/>
          <w:bCs/>
          <w:sz w:val="30"/>
          <w:szCs w:val="30"/>
        </w:rPr>
        <w:t>服务</w:t>
      </w:r>
      <w:r>
        <w:rPr>
          <w:rFonts w:hint="eastAsia" w:cs="Times New Roman" w:asciiTheme="majorEastAsia" w:hAnsiTheme="majorEastAsia" w:eastAsiaTheme="majorEastAsia"/>
          <w:b/>
          <w:sz w:val="30"/>
          <w:szCs w:val="30"/>
        </w:rPr>
        <w:t>项目采购公告</w:t>
      </w:r>
    </w:p>
    <w:p>
      <w:pPr>
        <w:spacing w:after="120" w:line="360" w:lineRule="auto"/>
        <w:ind w:firstLine="950" w:firstLineChars="396"/>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我所拟采购国家口蹄疫参考实验室（ABSL-3）活毒废水及动物残体设备维保服务项目（具体维保内容见附件），根据《中国农业科学院兰州兽医研究所采购管理办法》的规定及维保服务项目的特殊性，</w:t>
      </w:r>
      <w:r>
        <w:rPr>
          <w:rFonts w:cs="宋体" w:asciiTheme="minorEastAsia" w:hAnsiTheme="minorEastAsia"/>
          <w:color w:val="000000" w:themeColor="text1"/>
          <w:sz w:val="24"/>
          <w:szCs w:val="24"/>
          <w14:textFill>
            <w14:solidFill>
              <w14:schemeClr w14:val="tx1"/>
            </w14:solidFill>
          </w14:textFill>
        </w:rPr>
        <w:t>在保证采购项目</w:t>
      </w:r>
      <w:r>
        <w:rPr>
          <w:rFonts w:hint="eastAsia" w:cs="宋体" w:asciiTheme="minorEastAsia" w:hAnsiTheme="minorEastAsia"/>
          <w:color w:val="000000" w:themeColor="text1"/>
          <w:sz w:val="24"/>
          <w:szCs w:val="24"/>
          <w14:textFill>
            <w14:solidFill>
              <w14:schemeClr w14:val="tx1"/>
            </w14:solidFill>
          </w14:textFill>
        </w:rPr>
        <w:t>服务</w:t>
      </w:r>
      <w:r>
        <w:rPr>
          <w:rFonts w:cs="宋体" w:asciiTheme="minorEastAsia" w:hAnsiTheme="minorEastAsia"/>
          <w:color w:val="000000" w:themeColor="text1"/>
          <w:sz w:val="24"/>
          <w:szCs w:val="24"/>
          <w14:textFill>
            <w14:solidFill>
              <w14:schemeClr w14:val="tx1"/>
            </w14:solidFill>
          </w14:textFill>
        </w:rPr>
        <w:t>质量</w:t>
      </w:r>
      <w:r>
        <w:rPr>
          <w:rFonts w:hint="eastAsia" w:cs="宋体" w:asciiTheme="minorEastAsia" w:hAnsiTheme="minorEastAsia"/>
          <w:color w:val="000000" w:themeColor="text1"/>
          <w:sz w:val="24"/>
          <w:szCs w:val="24"/>
          <w14:textFill>
            <w14:solidFill>
              <w14:schemeClr w14:val="tx1"/>
            </w14:solidFill>
          </w14:textFill>
        </w:rPr>
        <w:t>的前提下邀请北京中数图科技有限公司就此项目进行报价。</w:t>
      </w:r>
    </w:p>
    <w:p>
      <w:pPr>
        <w:spacing w:line="360" w:lineRule="auto"/>
        <w:ind w:firstLine="482"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一、采购单位</w:t>
      </w:r>
      <w:r>
        <w:rPr>
          <w:rFonts w:hint="eastAsia" w:cs="宋体" w:asciiTheme="minorEastAsia" w:hAnsiTheme="minorEastAsia"/>
          <w:color w:val="000000" w:themeColor="text1"/>
          <w:sz w:val="24"/>
          <w:szCs w:val="24"/>
          <w14:textFill>
            <w14:solidFill>
              <w14:schemeClr w14:val="tx1"/>
            </w14:solidFill>
          </w14:textFill>
        </w:rPr>
        <w:t>：中国农业科学院兰州兽医研究所</w:t>
      </w:r>
    </w:p>
    <w:p>
      <w:pPr>
        <w:spacing w:line="360" w:lineRule="auto"/>
        <w:ind w:firstLine="472" w:firstLineChars="196"/>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二、组织部门</w:t>
      </w:r>
      <w:r>
        <w:rPr>
          <w:rFonts w:hint="eastAsia" w:cs="宋体" w:asciiTheme="minorEastAsia" w:hAnsiTheme="minorEastAsia"/>
          <w:color w:val="000000" w:themeColor="text1"/>
          <w:sz w:val="24"/>
          <w:szCs w:val="24"/>
          <w14:textFill>
            <w14:solidFill>
              <w14:schemeClr w14:val="tx1"/>
            </w14:solidFill>
          </w14:textFill>
        </w:rPr>
        <w:t>：中国农业科学院兰州兽医研究所科技管理处</w:t>
      </w:r>
    </w:p>
    <w:p>
      <w:pPr>
        <w:spacing w:line="360"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 xml:space="preserve">   三、项目名称</w:t>
      </w:r>
      <w:r>
        <w:rPr>
          <w:rFonts w:hint="eastAsia" w:cs="宋体" w:asciiTheme="minorEastAsia" w:hAnsiTheme="minorEastAsia"/>
          <w:color w:val="000000" w:themeColor="text1"/>
          <w:sz w:val="24"/>
          <w:szCs w:val="24"/>
          <w14:textFill>
            <w14:solidFill>
              <w14:schemeClr w14:val="tx1"/>
            </w14:solidFill>
          </w14:textFill>
        </w:rPr>
        <w:t>：中国农业科学院兰州兽医研究所国家口蹄疫参考实验室（ABSL-3</w:t>
      </w:r>
      <w:r>
        <w:rPr>
          <w:rFonts w:cs="宋体" w:asciiTheme="minorEastAsia" w:hAnsiTheme="minorEastAsia"/>
          <w:color w:val="000000" w:themeColor="text1"/>
          <w:sz w:val="24"/>
          <w:szCs w:val="24"/>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活毒废水及动物残体设备维保服务项目采购公告</w:t>
      </w:r>
    </w:p>
    <w:p>
      <w:pPr>
        <w:spacing w:after="120" w:line="360" w:lineRule="auto"/>
        <w:ind w:firstLine="472" w:firstLineChars="196"/>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四、项目总预算</w:t>
      </w:r>
      <w:r>
        <w:rPr>
          <w:rFonts w:hint="eastAsia" w:cs="宋体" w:asciiTheme="minorEastAsia" w:hAnsiTheme="minorEastAsia"/>
          <w:color w:val="000000" w:themeColor="text1"/>
          <w:sz w:val="24"/>
          <w:szCs w:val="24"/>
          <w14:textFill>
            <w14:solidFill>
              <w14:schemeClr w14:val="tx1"/>
            </w14:solidFill>
          </w14:textFill>
        </w:rPr>
        <w:t>：40万元</w:t>
      </w:r>
    </w:p>
    <w:p>
      <w:pPr>
        <w:spacing w:after="120" w:line="360" w:lineRule="auto"/>
        <w:ind w:firstLine="482" w:firstLineChars="200"/>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五、邀请报价方的名称</w:t>
      </w:r>
    </w:p>
    <w:p>
      <w:pPr>
        <w:spacing w:after="120" w:line="360" w:lineRule="auto"/>
        <w:ind w:firstLine="950" w:firstLineChars="396"/>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北京中数图科技有限公司</w:t>
      </w:r>
    </w:p>
    <w:p>
      <w:pPr>
        <w:spacing w:line="360" w:lineRule="auto"/>
        <w:ind w:firstLine="482" w:firstLineChars="200"/>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六、报名方式及截止时间</w:t>
      </w:r>
    </w:p>
    <w:p>
      <w:pPr>
        <w:spacing w:after="120" w:line="360" w:lineRule="auto"/>
        <w:ind w:firstLine="950" w:firstLineChars="396"/>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请北京中数图科技有限公司填写下表并于2023年8月4日16:00之前并发送到邮箱：zhuhaixia@caas.cn，视为报名成功。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1559"/>
        <w:gridCol w:w="1276"/>
        <w:gridCol w:w="155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序号</w:t>
            </w:r>
          </w:p>
        </w:tc>
        <w:tc>
          <w:tcPr>
            <w:tcW w:w="1559" w:type="dxa"/>
          </w:tcPr>
          <w:p>
            <w:pPr>
              <w:spacing w:line="360"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项目名称</w:t>
            </w:r>
          </w:p>
        </w:tc>
        <w:tc>
          <w:tcPr>
            <w:tcW w:w="1559" w:type="dxa"/>
          </w:tcPr>
          <w:p>
            <w:pPr>
              <w:spacing w:line="360"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单位名称</w:t>
            </w:r>
          </w:p>
        </w:tc>
        <w:tc>
          <w:tcPr>
            <w:tcW w:w="1276" w:type="dxa"/>
          </w:tcPr>
          <w:p>
            <w:pPr>
              <w:spacing w:line="360"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联系人</w:t>
            </w:r>
          </w:p>
        </w:tc>
        <w:tc>
          <w:tcPr>
            <w:tcW w:w="1559" w:type="dxa"/>
          </w:tcPr>
          <w:p>
            <w:pPr>
              <w:spacing w:line="360"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电话</w:t>
            </w:r>
          </w:p>
        </w:tc>
        <w:tc>
          <w:tcPr>
            <w:tcW w:w="1610" w:type="dxa"/>
          </w:tcPr>
          <w:p>
            <w:pPr>
              <w:spacing w:line="360"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rPr>
                <w:rFonts w:cs="宋体" w:asciiTheme="minorEastAsia" w:hAnsiTheme="minorEastAsia"/>
                <w:color w:val="000000" w:themeColor="text1"/>
                <w:sz w:val="24"/>
                <w:szCs w:val="24"/>
                <w14:textFill>
                  <w14:solidFill>
                    <w14:schemeClr w14:val="tx1"/>
                  </w14:solidFill>
                </w14:textFill>
              </w:rPr>
            </w:pPr>
          </w:p>
        </w:tc>
        <w:tc>
          <w:tcPr>
            <w:tcW w:w="1559" w:type="dxa"/>
          </w:tcPr>
          <w:p>
            <w:pPr>
              <w:spacing w:line="360" w:lineRule="auto"/>
              <w:rPr>
                <w:rFonts w:cs="宋体" w:asciiTheme="minorEastAsia" w:hAnsiTheme="minorEastAsia"/>
                <w:color w:val="000000" w:themeColor="text1"/>
                <w:sz w:val="24"/>
                <w:szCs w:val="24"/>
                <w14:textFill>
                  <w14:solidFill>
                    <w14:schemeClr w14:val="tx1"/>
                  </w14:solidFill>
                </w14:textFill>
              </w:rPr>
            </w:pPr>
          </w:p>
        </w:tc>
        <w:tc>
          <w:tcPr>
            <w:tcW w:w="1559" w:type="dxa"/>
          </w:tcPr>
          <w:p>
            <w:pPr>
              <w:spacing w:line="360" w:lineRule="auto"/>
              <w:rPr>
                <w:rFonts w:cs="宋体" w:asciiTheme="minorEastAsia" w:hAnsiTheme="minorEastAsia"/>
                <w:color w:val="000000" w:themeColor="text1"/>
                <w:sz w:val="24"/>
                <w:szCs w:val="24"/>
                <w14:textFill>
                  <w14:solidFill>
                    <w14:schemeClr w14:val="tx1"/>
                  </w14:solidFill>
                </w14:textFill>
              </w:rPr>
            </w:pPr>
          </w:p>
        </w:tc>
        <w:tc>
          <w:tcPr>
            <w:tcW w:w="1276" w:type="dxa"/>
          </w:tcPr>
          <w:p>
            <w:pPr>
              <w:spacing w:line="360" w:lineRule="auto"/>
              <w:rPr>
                <w:rFonts w:cs="宋体" w:asciiTheme="minorEastAsia" w:hAnsiTheme="minorEastAsia"/>
                <w:color w:val="000000" w:themeColor="text1"/>
                <w:sz w:val="24"/>
                <w:szCs w:val="24"/>
                <w14:textFill>
                  <w14:solidFill>
                    <w14:schemeClr w14:val="tx1"/>
                  </w14:solidFill>
                </w14:textFill>
              </w:rPr>
            </w:pPr>
          </w:p>
        </w:tc>
        <w:tc>
          <w:tcPr>
            <w:tcW w:w="1559" w:type="dxa"/>
          </w:tcPr>
          <w:p>
            <w:pPr>
              <w:spacing w:line="360" w:lineRule="auto"/>
              <w:rPr>
                <w:rFonts w:cs="宋体" w:asciiTheme="minorEastAsia" w:hAnsiTheme="minorEastAsia"/>
                <w:color w:val="000000" w:themeColor="text1"/>
                <w:sz w:val="24"/>
                <w:szCs w:val="24"/>
                <w14:textFill>
                  <w14:solidFill>
                    <w14:schemeClr w14:val="tx1"/>
                  </w14:solidFill>
                </w14:textFill>
              </w:rPr>
            </w:pPr>
          </w:p>
        </w:tc>
        <w:tc>
          <w:tcPr>
            <w:tcW w:w="1610" w:type="dxa"/>
          </w:tcPr>
          <w:p>
            <w:pPr>
              <w:spacing w:line="360" w:lineRule="auto"/>
              <w:rPr>
                <w:rFonts w:cs="宋体" w:asciiTheme="minorEastAsia" w:hAnsiTheme="minorEastAsia"/>
                <w:color w:val="000000" w:themeColor="text1"/>
                <w:sz w:val="24"/>
                <w:szCs w:val="24"/>
                <w14:textFill>
                  <w14:solidFill>
                    <w14:schemeClr w14:val="tx1"/>
                  </w14:solidFill>
                </w14:textFill>
              </w:rPr>
            </w:pPr>
          </w:p>
        </w:tc>
      </w:tr>
    </w:tbl>
    <w:p>
      <w:pPr>
        <w:spacing w:line="360" w:lineRule="auto"/>
        <w:ind w:firstLine="472" w:firstLineChars="196"/>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七、公告期限</w:t>
      </w:r>
    </w:p>
    <w:p>
      <w:pPr>
        <w:spacing w:after="120"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自本公告发布之日起3个工作日</w:t>
      </w:r>
    </w:p>
    <w:p>
      <w:pPr>
        <w:spacing w:line="360" w:lineRule="auto"/>
        <w:ind w:firstLine="472" w:firstLineChars="196"/>
        <w:jc w:val="left"/>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八、采购会议时间及地点</w:t>
      </w:r>
    </w:p>
    <w:p>
      <w:pPr>
        <w:spacing w:after="120"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请北京中数图科技有限公司将报价文件邮寄给我方联系人并确保于2023年8月14日9：00前签收。</w:t>
      </w:r>
    </w:p>
    <w:p>
      <w:pPr>
        <w:spacing w:after="120"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议价会议采取腾讯视频会议，会议时间：2023年8月14日14:30</w:t>
      </w:r>
    </w:p>
    <w:p>
      <w:pPr>
        <w:spacing w:after="120"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会议号：934 511 482</w:t>
      </w:r>
    </w:p>
    <w:p>
      <w:pPr>
        <w:spacing w:after="120" w:line="360" w:lineRule="auto"/>
        <w:ind w:firstLine="470" w:firstLineChars="196"/>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联系人：朱海霞  电话0931-8376825   13893150173</w:t>
      </w:r>
    </w:p>
    <w:p>
      <w:pPr>
        <w:spacing w:after="120" w:line="360" w:lineRule="auto"/>
        <w:ind w:firstLine="470" w:firstLineChars="196"/>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地  址：甘肃省兰州市城关区徐家坪1号兰州兽医研究所</w:t>
      </w:r>
    </w:p>
    <w:p>
      <w:pPr>
        <w:spacing w:line="360" w:lineRule="auto"/>
        <w:ind w:firstLine="3360" w:firstLineChars="1200"/>
        <w:rPr>
          <w:rFonts w:cs="宋体" w:asciiTheme="minorEastAsia" w:hAnsiTheme="minorEastAsia"/>
          <w:color w:val="293742"/>
          <w:kern w:val="0"/>
          <w:sz w:val="28"/>
          <w:szCs w:val="28"/>
        </w:rPr>
      </w:pPr>
    </w:p>
    <w:p>
      <w:pPr>
        <w:spacing w:line="360" w:lineRule="auto"/>
        <w:ind w:firstLine="2880" w:firstLineChars="1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兰州兽医研究所科技管理处</w:t>
      </w:r>
    </w:p>
    <w:p>
      <w:pPr>
        <w:spacing w:line="360" w:lineRule="auto"/>
        <w:ind w:firstLine="3360" w:firstLineChars="14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2023年8月2日</w:t>
      </w:r>
    </w:p>
    <w:p>
      <w:pPr>
        <w:spacing w:line="360" w:lineRule="auto"/>
        <w:ind w:firstLine="3360" w:firstLineChars="1400"/>
        <w:rPr>
          <w:rFonts w:cs="宋体" w:asciiTheme="minorEastAsia" w:hAnsiTheme="minorEastAsia"/>
          <w:color w:val="000000" w:themeColor="text1"/>
          <w:sz w:val="24"/>
          <w:szCs w:val="24"/>
          <w14:textFill>
            <w14:solidFill>
              <w14:schemeClr w14:val="tx1"/>
            </w14:solidFill>
          </w14:textFill>
        </w:rPr>
      </w:pPr>
    </w:p>
    <w:p>
      <w:pPr>
        <w:spacing w:line="360" w:lineRule="auto"/>
        <w:ind w:firstLine="120" w:firstLineChars="50"/>
        <w:rPr>
          <w:rFonts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ind w:firstLine="120" w:firstLineChars="50"/>
        <w:rPr>
          <w:rFonts w:hint="eastAsia" w:cs="宋体" w:asciiTheme="minorEastAsia" w:hAnsiTheme="minorEastAsia"/>
          <w:b/>
          <w:color w:val="000000" w:themeColor="text1"/>
          <w:sz w:val="24"/>
          <w:szCs w:val="24"/>
          <w14:textFill>
            <w14:solidFill>
              <w14:schemeClr w14:val="tx1"/>
            </w14:solidFill>
          </w14:textFill>
        </w:rPr>
      </w:pPr>
    </w:p>
    <w:p>
      <w:pPr>
        <w:spacing w:line="360" w:lineRule="auto"/>
        <w:rPr>
          <w:rFonts w:cs="宋体" w:asciiTheme="minorEastAsia" w:hAnsiTheme="minorEastAsia"/>
          <w:b/>
          <w:color w:val="000000" w:themeColor="text1"/>
          <w:sz w:val="24"/>
          <w:szCs w:val="24"/>
          <w14:textFill>
            <w14:solidFill>
              <w14:schemeClr w14:val="tx1"/>
            </w14:solidFill>
          </w14:textFill>
        </w:rPr>
      </w:pPr>
      <w:bookmarkStart w:id="11" w:name="_GoBack"/>
      <w:r>
        <w:rPr>
          <w:rFonts w:hint="eastAsia" w:cs="宋体" w:asciiTheme="minorEastAsia" w:hAnsiTheme="minorEastAsia"/>
          <w:b/>
          <w:color w:val="000000" w:themeColor="text1"/>
          <w:sz w:val="24"/>
          <w:szCs w:val="24"/>
          <w14:textFill>
            <w14:solidFill>
              <w14:schemeClr w14:val="tx1"/>
            </w14:solidFill>
          </w14:textFill>
        </w:rPr>
        <w:t>附件：采购文件</w:t>
      </w: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jc w:val="center"/>
        <w:rPr>
          <w:rFonts w:ascii="宋体" w:hAnsi="宋体" w:cs="宋体"/>
          <w:b/>
          <w:bCs/>
          <w:sz w:val="30"/>
          <w:szCs w:val="30"/>
        </w:rPr>
      </w:pPr>
      <w:r>
        <w:rPr>
          <w:rFonts w:hint="eastAsia" w:ascii="Times New Roman" w:hAnsi="Times New Roman" w:eastAsia="宋体" w:cs="宋体"/>
          <w:b/>
          <w:sz w:val="36"/>
          <w:szCs w:val="36"/>
        </w:rPr>
        <w:t>项目名称：</w:t>
      </w:r>
      <w:r>
        <w:rPr>
          <w:rFonts w:hint="eastAsia" w:ascii="宋体" w:hAnsi="宋体" w:cs="宋体"/>
          <w:b/>
          <w:bCs/>
          <w:sz w:val="30"/>
          <w:szCs w:val="30"/>
        </w:rPr>
        <w:t>中国农业科学院兰州兽医研究所国家口蹄疫参考实验室（ABSL-3</w:t>
      </w:r>
      <w:r>
        <w:rPr>
          <w:rFonts w:ascii="宋体" w:hAnsi="宋体" w:cs="宋体"/>
          <w:b/>
          <w:bCs/>
          <w:sz w:val="30"/>
          <w:szCs w:val="30"/>
        </w:rPr>
        <w:t>）</w:t>
      </w:r>
      <w:r>
        <w:rPr>
          <w:rFonts w:hint="eastAsia" w:ascii="宋体" w:hAnsi="宋体" w:cs="宋体"/>
          <w:b/>
          <w:bCs/>
          <w:sz w:val="30"/>
          <w:szCs w:val="30"/>
        </w:rPr>
        <w:t>活毒废水及动物残体设备维保服务</w:t>
      </w:r>
      <w:r>
        <w:rPr>
          <w:rFonts w:hint="eastAsia" w:cs="Times New Roman" w:asciiTheme="majorEastAsia" w:hAnsiTheme="majorEastAsia" w:eastAsiaTheme="majorEastAsia"/>
          <w:b/>
          <w:sz w:val="30"/>
          <w:szCs w:val="30"/>
        </w:rPr>
        <w:t>项目</w:t>
      </w:r>
    </w:p>
    <w:p>
      <w:pPr>
        <w:jc w:val="center"/>
        <w:rPr>
          <w:rFonts w:ascii="Times New Roman" w:hAnsi="Times New Roman" w:eastAsia="宋体" w:cs="宋体"/>
          <w:b/>
          <w:sz w:val="36"/>
          <w:szCs w:val="36"/>
        </w:rPr>
      </w:pPr>
    </w:p>
    <w:p>
      <w:pPr>
        <w:spacing w:line="360" w:lineRule="auto"/>
        <w:jc w:val="center"/>
        <w:rPr>
          <w:rFonts w:ascii="Times New Roman" w:hAnsi="Times New Roman" w:cs="宋体"/>
          <w:b/>
          <w:sz w:val="36"/>
          <w:szCs w:val="36"/>
        </w:rPr>
      </w:pPr>
    </w:p>
    <w:p>
      <w:pPr>
        <w:pStyle w:val="3"/>
        <w:ind w:left="576" w:hanging="576"/>
      </w:pPr>
    </w:p>
    <w:p>
      <w:pPr>
        <w:pStyle w:val="3"/>
        <w:ind w:left="576" w:hanging="576"/>
      </w:pPr>
    </w:p>
    <w:p>
      <w:pPr>
        <w:pStyle w:val="3"/>
        <w:ind w:left="576" w:hanging="576"/>
      </w:pPr>
    </w:p>
    <w:p>
      <w:pPr>
        <w:pStyle w:val="3"/>
        <w:ind w:left="576" w:hanging="576"/>
      </w:pPr>
    </w:p>
    <w:p>
      <w:pPr>
        <w:pStyle w:val="3"/>
        <w:ind w:left="576" w:hanging="576"/>
      </w:pPr>
    </w:p>
    <w:p>
      <w:pPr>
        <w:pStyle w:val="3"/>
        <w:ind w:left="576" w:hanging="576"/>
      </w:pPr>
    </w:p>
    <w:p>
      <w:pPr>
        <w:pStyle w:val="17"/>
        <w:ind w:left="0" w:firstLine="0" w:firstLineChars="0"/>
        <w:rPr>
          <w:rFonts w:ascii="Times New Roman" w:hAnsi="Times New Roman"/>
        </w:rPr>
      </w:pPr>
    </w:p>
    <w:p>
      <w:pPr>
        <w:pStyle w:val="17"/>
        <w:rPr>
          <w:rFonts w:ascii="Times New Roman" w:hAnsi="Times New Roman"/>
        </w:rPr>
      </w:pPr>
    </w:p>
    <w:p>
      <w:pPr>
        <w:spacing w:line="360" w:lineRule="auto"/>
        <w:jc w:val="center"/>
        <w:rPr>
          <w:rFonts w:ascii="Times New Roman" w:hAnsi="Times New Roman" w:cs="宋体"/>
          <w:b/>
          <w:sz w:val="36"/>
          <w:szCs w:val="36"/>
        </w:rPr>
      </w:pPr>
      <w:r>
        <w:rPr>
          <w:rFonts w:hint="eastAsia" w:ascii="Times New Roman" w:hAnsi="Times New Roman" w:eastAsia="宋体" w:cs="宋体"/>
          <w:b/>
          <w:sz w:val="36"/>
          <w:szCs w:val="36"/>
        </w:rPr>
        <w:t>中国农业科学院兰州兽医研究所</w:t>
      </w:r>
    </w:p>
    <w:p>
      <w:pPr>
        <w:jc w:val="center"/>
        <w:rPr>
          <w:rFonts w:ascii="宋体" w:hAnsi="宋体" w:cs="宋体"/>
          <w:b/>
          <w:bCs/>
          <w:sz w:val="30"/>
          <w:szCs w:val="30"/>
        </w:rPr>
      </w:pPr>
      <w:r>
        <w:rPr>
          <w:rFonts w:hint="eastAsia" w:ascii="Times New Roman" w:hAnsi="Times New Roman" w:eastAsia="宋体" w:cs="宋体"/>
          <w:b/>
          <w:sz w:val="36"/>
          <w:szCs w:val="36"/>
        </w:rPr>
        <w:t>2023年7月</w:t>
      </w:r>
    </w:p>
    <w:p>
      <w:pPr>
        <w:pStyle w:val="2"/>
        <w:spacing w:before="120" w:after="120" w:line="240" w:lineRule="auto"/>
        <w:ind w:left="0" w:firstLine="0" w:firstLineChars="0"/>
        <w:rPr>
          <w:rFonts w:cs="宋体"/>
          <w:bCs w:val="0"/>
          <w:kern w:val="44"/>
          <w:sz w:val="44"/>
          <w:szCs w:val="24"/>
          <w:lang w:val="en-US"/>
        </w:rPr>
      </w:pPr>
      <w:bookmarkStart w:id="1" w:name="_Toc18902"/>
      <w:bookmarkStart w:id="2" w:name="_Toc78902193"/>
      <w:bookmarkStart w:id="3" w:name="_Toc4498_WPSOffice_Level1"/>
      <w:bookmarkStart w:id="4" w:name="_Toc104367899"/>
      <w:r>
        <w:rPr>
          <w:rFonts w:hint="eastAsia" w:cs="宋体"/>
          <w:bCs w:val="0"/>
          <w:kern w:val="44"/>
          <w:sz w:val="44"/>
          <w:szCs w:val="24"/>
          <w:lang w:val="en-US"/>
        </w:rPr>
        <w:t>第一章 服务需求</w:t>
      </w:r>
      <w:bookmarkEnd w:id="1"/>
      <w:bookmarkEnd w:id="2"/>
      <w:bookmarkEnd w:id="3"/>
      <w:bookmarkEnd w:id="4"/>
    </w:p>
    <w:p>
      <w:pPr>
        <w:spacing w:line="360" w:lineRule="auto"/>
        <w:jc w:val="center"/>
        <w:rPr>
          <w:rFonts w:ascii="宋体" w:hAnsi="宋体" w:cs="宋体"/>
          <w:b/>
          <w:color w:val="000000"/>
          <w:sz w:val="32"/>
          <w:szCs w:val="32"/>
          <w:lang w:bidi="ar"/>
        </w:rPr>
      </w:pPr>
      <w:r>
        <w:rPr>
          <w:rFonts w:hint="eastAsia" w:ascii="宋体" w:hAnsi="宋体" w:eastAsia="宋体" w:cs="宋体"/>
          <w:b/>
          <w:color w:val="000000"/>
          <w:sz w:val="32"/>
          <w:szCs w:val="32"/>
          <w:lang w:bidi="ar"/>
        </w:rPr>
        <w:t>第一部分  采购范围及报价</w:t>
      </w:r>
    </w:p>
    <w:p>
      <w:pPr>
        <w:widowControl/>
        <w:ind w:firstLine="562" w:firstLineChars="200"/>
        <w:jc w:val="left"/>
        <w:rPr>
          <w:rFonts w:ascii="宋体" w:hAnsi="宋体" w:cs="宋体"/>
          <w:bCs/>
          <w:color w:val="000000"/>
          <w:sz w:val="28"/>
          <w:szCs w:val="28"/>
          <w:lang w:bidi="ar"/>
        </w:rPr>
      </w:pPr>
      <w:r>
        <w:rPr>
          <w:rFonts w:hint="eastAsia" w:ascii="宋体" w:hAnsi="宋体" w:eastAsia="宋体" w:cs="宋体"/>
          <w:b/>
          <w:color w:val="000000"/>
          <w:sz w:val="28"/>
          <w:szCs w:val="28"/>
          <w:lang w:bidi="ar"/>
        </w:rPr>
        <w:t>项目预算金额/最高限价</w:t>
      </w:r>
      <w:r>
        <w:rPr>
          <w:rFonts w:hint="eastAsia" w:ascii="宋体" w:hAnsi="宋体" w:eastAsia="宋体" w:cs="宋体"/>
          <w:bCs/>
          <w:color w:val="000000"/>
          <w:sz w:val="28"/>
          <w:szCs w:val="28"/>
          <w:lang w:bidi="ar"/>
        </w:rPr>
        <w:t>：预算金额：400,000.00元/最高限价：400,000.00元。</w:t>
      </w:r>
    </w:p>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一、维保范围</w:t>
      </w:r>
    </w:p>
    <w:tbl>
      <w:tblPr>
        <w:tblStyle w:val="8"/>
        <w:tblpPr w:leftFromText="180" w:rightFromText="180" w:vertAnchor="text" w:horzAnchor="margin" w:tblpY="368"/>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760"/>
        <w:gridCol w:w="2977"/>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6"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序号</w:t>
            </w:r>
          </w:p>
        </w:tc>
        <w:tc>
          <w:tcPr>
            <w:tcW w:w="176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位置</w:t>
            </w:r>
          </w:p>
        </w:tc>
        <w:tc>
          <w:tcPr>
            <w:tcW w:w="297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活毒废水处理能力</w:t>
            </w:r>
          </w:p>
        </w:tc>
        <w:tc>
          <w:tcPr>
            <w:tcW w:w="1701"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罐体数量</w:t>
            </w:r>
          </w:p>
        </w:tc>
        <w:tc>
          <w:tcPr>
            <w:tcW w:w="1701"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维保方案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06"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176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56#建筑</w:t>
            </w:r>
          </w:p>
        </w:tc>
        <w:tc>
          <w:tcPr>
            <w:tcW w:w="297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9m³/d</w:t>
            </w:r>
          </w:p>
        </w:tc>
        <w:tc>
          <w:tcPr>
            <w:tcW w:w="1701"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701"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06"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176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57#建筑</w:t>
            </w:r>
          </w:p>
        </w:tc>
        <w:tc>
          <w:tcPr>
            <w:tcW w:w="297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15m³/d</w:t>
            </w:r>
          </w:p>
        </w:tc>
        <w:tc>
          <w:tcPr>
            <w:tcW w:w="1701"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701"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6"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76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57#建筑</w:t>
            </w:r>
          </w:p>
        </w:tc>
        <w:tc>
          <w:tcPr>
            <w:tcW w:w="297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1000Kg/批</w:t>
            </w:r>
          </w:p>
        </w:tc>
        <w:tc>
          <w:tcPr>
            <w:tcW w:w="1701"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1701"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1</w:t>
            </w:r>
          </w:p>
        </w:tc>
      </w:tr>
    </w:tbl>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二、功能提升，技术改造配件需求</w:t>
      </w:r>
    </w:p>
    <w:tbl>
      <w:tblPr>
        <w:tblStyle w:val="8"/>
        <w:tblW w:w="9140" w:type="dxa"/>
        <w:jc w:val="center"/>
        <w:tblLayout w:type="fixed"/>
        <w:tblCellMar>
          <w:top w:w="0" w:type="dxa"/>
          <w:left w:w="108" w:type="dxa"/>
          <w:bottom w:w="0" w:type="dxa"/>
          <w:right w:w="108" w:type="dxa"/>
        </w:tblCellMar>
      </w:tblPr>
      <w:tblGrid>
        <w:gridCol w:w="599"/>
        <w:gridCol w:w="1358"/>
        <w:gridCol w:w="4071"/>
        <w:gridCol w:w="637"/>
        <w:gridCol w:w="612"/>
        <w:gridCol w:w="1863"/>
      </w:tblGrid>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序号</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名称</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型号</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单位</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数量</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sz w:val="18"/>
                <w:szCs w:val="18"/>
              </w:rPr>
              <w:t>备注</w:t>
            </w: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一</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组织处理器</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导热油</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L-QBQ300,长城</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桶</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4</w:t>
            </w:r>
          </w:p>
        </w:tc>
        <w:tc>
          <w:tcPr>
            <w:tcW w:w="18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组织处理器导热油泵及联动轴局部拆除全部更换新的</w:t>
            </w:r>
          </w:p>
        </w:tc>
      </w:tr>
      <w:tr>
        <w:tblPrEx>
          <w:tblCellMar>
            <w:top w:w="0" w:type="dxa"/>
            <w:left w:w="108" w:type="dxa"/>
            <w:bottom w:w="0" w:type="dxa"/>
            <w:right w:w="108" w:type="dxa"/>
          </w:tblCellMar>
        </w:tblPrEx>
        <w:trPr>
          <w:trHeight w:val="23" w:hRule="atLeast"/>
          <w:jc w:val="center"/>
        </w:trPr>
        <w:tc>
          <w:tcPr>
            <w:tcW w:w="5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电机</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5.5KW</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套</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联动轴</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套</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油泵</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BRY-65-50-160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底座</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个</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电加热套</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230*640㎜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套</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w:t>
            </w:r>
          </w:p>
        </w:tc>
        <w:tc>
          <w:tcPr>
            <w:tcW w:w="18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Style w:val="18"/>
                <w:rFonts w:hint="default" w:ascii="宋体" w:hAnsi="宋体" w:eastAsia="宋体" w:cs="宋体"/>
                <w:sz w:val="18"/>
                <w:szCs w:val="18"/>
                <w:lang w:bidi="ar"/>
              </w:rPr>
              <w:t>组织处理器排气过滤器的夹套电加热3套全部更换</w:t>
            </w: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呼吸器滤芯</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除菌级滤芯；接口形式：226接口，过滤精度：液体0.2μm，气体0.01μm；滤芯尺寸：10英寸，最大允许链接操作温度：≤100℃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支</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w:t>
            </w:r>
          </w:p>
        </w:tc>
        <w:tc>
          <w:tcPr>
            <w:tcW w:w="18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4</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密封圈</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订制密封圈</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条</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10</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顶盖密封圈</w:t>
            </w: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5</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齿轮油</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美孚（Mobil）SHC630合成齿轮油</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桶</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检查旋转器更换减速箱油，维护。</w:t>
            </w: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6</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减震垫</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40*40㎝减震垫</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块</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真空泵加减震装置及更换机械密封。</w:t>
            </w: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7</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机械密封</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无法配型，维修时拆卸后采购</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项</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8</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485通讯模块</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组织处理机系统的485通讯模块通讯检查并配合索特联网</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9</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Style w:val="18"/>
                <w:rFonts w:hint="default" w:ascii="宋体" w:hAnsi="宋体" w:eastAsia="宋体" w:cs="宋体"/>
                <w:sz w:val="18"/>
                <w:szCs w:val="18"/>
                <w:lang w:bidi="ar"/>
              </w:rPr>
              <w:t xml:space="preserve">PLC </w:t>
            </w:r>
            <w:r>
              <w:rPr>
                <w:rFonts w:hint="eastAsia" w:ascii="宋体" w:hAnsi="宋体" w:eastAsia="宋体" w:cs="宋体"/>
                <w:color w:val="000000"/>
                <w:kern w:val="0"/>
                <w:sz w:val="18"/>
                <w:szCs w:val="18"/>
                <w:lang w:bidi="ar"/>
              </w:rPr>
              <w:t>S7-200smart</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288-1ST30-0AA0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10</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Style w:val="18"/>
                <w:rFonts w:hint="default" w:ascii="宋体" w:hAnsi="宋体" w:eastAsia="宋体" w:cs="宋体"/>
                <w:sz w:val="18"/>
                <w:szCs w:val="18"/>
                <w:lang w:bidi="ar"/>
              </w:rPr>
              <w:t xml:space="preserve">PLC </w:t>
            </w:r>
            <w:r>
              <w:rPr>
                <w:rFonts w:hint="eastAsia" w:ascii="宋体" w:hAnsi="宋体" w:eastAsia="宋体" w:cs="宋体"/>
                <w:color w:val="000000"/>
                <w:kern w:val="0"/>
                <w:sz w:val="18"/>
                <w:szCs w:val="18"/>
                <w:lang w:bidi="ar"/>
              </w:rPr>
              <w:t>S7-200smart</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288-1ST60-0AA0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11</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AI</w:t>
            </w:r>
            <w:r>
              <w:rPr>
                <w:rStyle w:val="19"/>
                <w:rFonts w:hint="default"/>
                <w:sz w:val="18"/>
                <w:szCs w:val="18"/>
                <w:lang w:bidi="ar"/>
              </w:rPr>
              <w:t>西门子模块</w:t>
            </w:r>
          </w:p>
        </w:tc>
        <w:tc>
          <w:tcPr>
            <w:tcW w:w="4071"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AI04: 288-3AE04-0AA0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r>
              <w:rPr>
                <w:rFonts w:hint="eastAsia" w:ascii="宋体" w:hAnsi="宋体" w:eastAsia="宋体" w:cs="宋体"/>
                <w:color w:val="000000"/>
                <w:sz w:val="18"/>
                <w:szCs w:val="18"/>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12</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西门子模块</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288-3AM06-0AA0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13</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西门子模块</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288-3AR02-0AA0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14</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西门子模块</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288-2DT32-0AA0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15</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Style w:val="18"/>
                <w:rFonts w:hint="default" w:ascii="宋体" w:hAnsi="宋体" w:eastAsia="宋体" w:cs="宋体"/>
                <w:sz w:val="18"/>
                <w:szCs w:val="18"/>
                <w:lang w:bidi="ar"/>
              </w:rPr>
              <w:t xml:space="preserve">PLC </w:t>
            </w:r>
            <w:r>
              <w:rPr>
                <w:rFonts w:hint="eastAsia" w:ascii="宋体" w:hAnsi="宋体" w:eastAsia="宋体" w:cs="宋体"/>
                <w:color w:val="000000"/>
                <w:kern w:val="0"/>
                <w:sz w:val="18"/>
                <w:szCs w:val="18"/>
                <w:lang w:bidi="ar"/>
              </w:rPr>
              <w:t xml:space="preserve"> S7-300</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314-1AG14-0AB0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16</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西门子模块</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331-1KF02-0AB0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17</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西门子模块</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321-1BL00-0AA0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18</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西门子模块</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322-1BL00-0AA0</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19</w:t>
            </w:r>
          </w:p>
        </w:tc>
        <w:tc>
          <w:tcPr>
            <w:tcW w:w="1358"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西门子模块</w:t>
            </w:r>
          </w:p>
        </w:tc>
        <w:tc>
          <w:tcPr>
            <w:tcW w:w="4071"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数字量输</w:t>
            </w:r>
            <w:r>
              <w:rPr>
                <w:rStyle w:val="19"/>
                <w:rFonts w:hint="default"/>
                <w:sz w:val="18"/>
                <w:szCs w:val="18"/>
                <w:lang w:bidi="ar"/>
              </w:rPr>
              <w:t>出</w:t>
            </w:r>
            <w:r>
              <w:rPr>
                <w:rStyle w:val="20"/>
                <w:rFonts w:hint="eastAsia" w:ascii="宋体" w:hAnsi="宋体" w:eastAsia="宋体" w:cs="宋体"/>
                <w:sz w:val="18"/>
                <w:szCs w:val="18"/>
                <w:lang w:bidi="ar"/>
              </w:rPr>
              <w:t>:288-2DT08-0AA0</w:t>
            </w:r>
          </w:p>
        </w:tc>
        <w:tc>
          <w:tcPr>
            <w:tcW w:w="637"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20</w:t>
            </w: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西门子模块</w:t>
            </w:r>
          </w:p>
        </w:tc>
        <w:tc>
          <w:tcPr>
            <w:tcW w:w="4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数字量输</w:t>
            </w:r>
            <w:r>
              <w:rPr>
                <w:rStyle w:val="19"/>
                <w:rFonts w:hint="default"/>
                <w:sz w:val="18"/>
                <w:szCs w:val="18"/>
                <w:lang w:bidi="ar"/>
              </w:rPr>
              <w:t>入：</w:t>
            </w:r>
            <w:r>
              <w:rPr>
                <w:rStyle w:val="20"/>
                <w:rFonts w:hint="eastAsia" w:ascii="宋体" w:hAnsi="宋体" w:eastAsia="宋体" w:cs="宋体"/>
                <w:sz w:val="18"/>
                <w:szCs w:val="18"/>
                <w:lang w:bidi="ar"/>
              </w:rPr>
              <w:t>288-2DE08-0AA0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21</w:t>
            </w: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PLCS7-200smart</w:t>
            </w:r>
          </w:p>
        </w:tc>
        <w:tc>
          <w:tcPr>
            <w:tcW w:w="4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288-1ST20-0AA0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22</w:t>
            </w: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西门子模块</w:t>
            </w:r>
          </w:p>
        </w:tc>
        <w:tc>
          <w:tcPr>
            <w:tcW w:w="4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321-1BL00-0AA0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23</w:t>
            </w:r>
          </w:p>
        </w:tc>
        <w:tc>
          <w:tcPr>
            <w:tcW w:w="1358"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西门子模块</w:t>
            </w:r>
          </w:p>
        </w:tc>
        <w:tc>
          <w:tcPr>
            <w:tcW w:w="4071"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bottom"/>
              <w:rPr>
                <w:rFonts w:ascii="宋体" w:hAnsi="宋体" w:cs="宋体"/>
                <w:color w:val="000000"/>
                <w:sz w:val="18"/>
                <w:szCs w:val="18"/>
              </w:rPr>
            </w:pPr>
            <w:r>
              <w:rPr>
                <w:rFonts w:hint="eastAsia" w:ascii="宋体" w:hAnsi="宋体" w:eastAsia="宋体" w:cs="宋体"/>
                <w:color w:val="000000"/>
                <w:kern w:val="0"/>
                <w:sz w:val="18"/>
                <w:szCs w:val="18"/>
                <w:lang w:bidi="ar"/>
              </w:rPr>
              <w:t>322-1BL00-0AA0</w:t>
            </w:r>
          </w:p>
        </w:tc>
        <w:tc>
          <w:tcPr>
            <w:tcW w:w="637"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二</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活毒废水</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操控触摸屏</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TP1200（西门子）</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台</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18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两套废水系统屏全部引出室外。</w:t>
            </w:r>
          </w:p>
        </w:tc>
      </w:tr>
      <w:tr>
        <w:tblPrEx>
          <w:tblCellMar>
            <w:top w:w="0" w:type="dxa"/>
            <w:left w:w="108" w:type="dxa"/>
            <w:bottom w:w="0" w:type="dxa"/>
            <w:right w:w="108" w:type="dxa"/>
          </w:tblCellMar>
        </w:tblPrEx>
        <w:trPr>
          <w:trHeight w:val="23" w:hRule="atLeast"/>
          <w:jc w:val="center"/>
        </w:trPr>
        <w:tc>
          <w:tcPr>
            <w:tcW w:w="5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电源线</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3芯1.5²电源线（100米）</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盘</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数据线</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超五类（200米）</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盘</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8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墙壁箱子</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不锈钢箱子</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个</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18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135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偏心轴</w:t>
            </w:r>
          </w:p>
        </w:tc>
        <w:tc>
          <w:tcPr>
            <w:tcW w:w="407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个</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30</w:t>
            </w:r>
          </w:p>
        </w:tc>
        <w:tc>
          <w:tcPr>
            <w:tcW w:w="18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偏心轴全部更换</w:t>
            </w:r>
          </w:p>
        </w:tc>
      </w:tr>
      <w:tr>
        <w:tblPrEx>
          <w:tblCellMar>
            <w:top w:w="0" w:type="dxa"/>
            <w:left w:w="108" w:type="dxa"/>
            <w:bottom w:w="0" w:type="dxa"/>
            <w:right w:w="108" w:type="dxa"/>
          </w:tblCellMar>
        </w:tblPrEx>
        <w:trPr>
          <w:trHeight w:val="23" w:hRule="atLeast"/>
          <w:jc w:val="center"/>
        </w:trPr>
        <w:tc>
          <w:tcPr>
            <w:tcW w:w="599"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w:t>
            </w:r>
          </w:p>
        </w:tc>
        <w:tc>
          <w:tcPr>
            <w:tcW w:w="1358"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螺纹紧固胶</w:t>
            </w:r>
          </w:p>
        </w:tc>
        <w:tc>
          <w:tcPr>
            <w:tcW w:w="4071"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243</w:t>
            </w:r>
          </w:p>
        </w:tc>
        <w:tc>
          <w:tcPr>
            <w:tcW w:w="637"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支</w:t>
            </w:r>
          </w:p>
        </w:tc>
        <w:tc>
          <w:tcPr>
            <w:tcW w:w="612"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1863"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气密门把手螺丝更换</w:t>
            </w:r>
          </w:p>
        </w:tc>
      </w:tr>
    </w:tbl>
    <w:p>
      <w:pPr>
        <w:rPr>
          <w:rFonts w:ascii="宋体" w:hAnsi="宋体" w:cs="宋体"/>
          <w:b/>
          <w:bCs/>
        </w:rPr>
      </w:pPr>
    </w:p>
    <w:p>
      <w:r>
        <w:rPr>
          <w:rFonts w:hint="eastAsia" w:ascii="宋体" w:hAnsi="宋体" w:eastAsia="宋体" w:cs="宋体"/>
          <w:b/>
          <w:bCs/>
          <w:szCs w:val="21"/>
        </w:rPr>
        <w:t>本项目提供的所有设备配件均能与现有设备相匹配，并在后期更换相关备件后能够保证现有设备稳定正常运行，如更换后不能与现有设备匹配或无法保证设备的正常运行，或对现有设备出现了损坏，其产生的费用全部由中标公司承担，并承担相应的法律责任。</w:t>
      </w:r>
    </w:p>
    <w:p>
      <w:pPr>
        <w:spacing w:line="360" w:lineRule="auto"/>
        <w:jc w:val="center"/>
        <w:rPr>
          <w:rFonts w:ascii="宋体" w:hAnsi="宋体" w:cs="宋体"/>
          <w:b/>
          <w:color w:val="000000"/>
          <w:sz w:val="32"/>
          <w:szCs w:val="32"/>
          <w:lang w:bidi="ar"/>
        </w:rPr>
      </w:pPr>
    </w:p>
    <w:p>
      <w:pPr>
        <w:spacing w:line="360" w:lineRule="auto"/>
        <w:jc w:val="center"/>
        <w:rPr>
          <w:rFonts w:ascii="宋体" w:hAnsi="宋体" w:cs="宋体"/>
          <w:b/>
          <w:color w:val="000000"/>
          <w:sz w:val="32"/>
          <w:szCs w:val="32"/>
          <w:lang w:bidi="ar"/>
        </w:rPr>
      </w:pPr>
    </w:p>
    <w:p>
      <w:pPr>
        <w:spacing w:line="360" w:lineRule="auto"/>
        <w:jc w:val="center"/>
        <w:rPr>
          <w:rFonts w:ascii="宋体" w:hAnsi="宋体" w:cs="宋体"/>
          <w:b/>
          <w:color w:val="000000"/>
          <w:sz w:val="32"/>
          <w:szCs w:val="32"/>
          <w:lang w:bidi="ar"/>
        </w:rPr>
      </w:pPr>
    </w:p>
    <w:p>
      <w:pPr>
        <w:spacing w:line="360" w:lineRule="auto"/>
        <w:jc w:val="center"/>
        <w:rPr>
          <w:rFonts w:ascii="宋体" w:hAnsi="宋体" w:cs="宋体"/>
          <w:b/>
          <w:color w:val="000000"/>
          <w:sz w:val="32"/>
          <w:szCs w:val="32"/>
          <w:lang w:bidi="ar"/>
        </w:rPr>
      </w:pPr>
    </w:p>
    <w:p>
      <w:pPr>
        <w:spacing w:line="360" w:lineRule="auto"/>
        <w:jc w:val="center"/>
        <w:rPr>
          <w:rFonts w:ascii="宋体" w:hAnsi="宋体" w:cs="宋体"/>
          <w:b/>
          <w:color w:val="000000"/>
          <w:sz w:val="32"/>
          <w:szCs w:val="32"/>
          <w:lang w:bidi="ar"/>
        </w:rPr>
      </w:pPr>
    </w:p>
    <w:p>
      <w:pPr>
        <w:spacing w:line="360" w:lineRule="auto"/>
        <w:jc w:val="center"/>
        <w:rPr>
          <w:rFonts w:ascii="宋体" w:hAnsi="宋体" w:cs="宋体"/>
          <w:b/>
          <w:color w:val="000000"/>
          <w:sz w:val="32"/>
          <w:szCs w:val="32"/>
          <w:lang w:bidi="ar"/>
        </w:rPr>
      </w:pPr>
    </w:p>
    <w:p>
      <w:pPr>
        <w:spacing w:line="360" w:lineRule="auto"/>
        <w:jc w:val="center"/>
        <w:rPr>
          <w:rFonts w:ascii="宋体" w:hAnsi="宋体" w:cs="宋体"/>
          <w:b/>
          <w:color w:val="000000"/>
          <w:sz w:val="32"/>
          <w:szCs w:val="32"/>
          <w:lang w:bidi="ar"/>
        </w:rPr>
      </w:pPr>
    </w:p>
    <w:p>
      <w:pPr>
        <w:spacing w:line="360" w:lineRule="auto"/>
        <w:jc w:val="center"/>
        <w:rPr>
          <w:rFonts w:ascii="宋体" w:hAnsi="宋体" w:cs="宋体"/>
          <w:b/>
          <w:color w:val="000000"/>
          <w:sz w:val="32"/>
          <w:szCs w:val="32"/>
          <w:lang w:bidi="ar"/>
        </w:rPr>
      </w:pPr>
    </w:p>
    <w:p>
      <w:pPr>
        <w:spacing w:line="360" w:lineRule="auto"/>
        <w:jc w:val="center"/>
        <w:rPr>
          <w:rFonts w:ascii="宋体" w:hAnsi="宋体" w:cs="宋体"/>
          <w:b/>
          <w:color w:val="000000"/>
          <w:sz w:val="32"/>
          <w:szCs w:val="32"/>
          <w:lang w:bidi="ar"/>
        </w:rPr>
      </w:pPr>
    </w:p>
    <w:p>
      <w:pPr>
        <w:spacing w:line="360" w:lineRule="auto"/>
        <w:jc w:val="center"/>
        <w:rPr>
          <w:rFonts w:ascii="宋体" w:hAnsi="宋体" w:cs="宋体"/>
          <w:b/>
          <w:color w:val="000000"/>
          <w:sz w:val="32"/>
          <w:szCs w:val="32"/>
          <w:lang w:bidi="ar"/>
        </w:rPr>
      </w:pPr>
      <w:r>
        <w:rPr>
          <w:rFonts w:hint="eastAsia" w:ascii="宋体" w:hAnsi="宋体" w:eastAsia="宋体" w:cs="宋体"/>
          <w:b/>
          <w:color w:val="000000"/>
          <w:sz w:val="32"/>
          <w:szCs w:val="32"/>
          <w:lang w:bidi="ar"/>
        </w:rPr>
        <w:t xml:space="preserve"> </w:t>
      </w:r>
    </w:p>
    <w:p>
      <w:pPr>
        <w:spacing w:line="360" w:lineRule="auto"/>
        <w:jc w:val="center"/>
        <w:rPr>
          <w:rFonts w:ascii="宋体" w:hAnsi="宋体" w:cs="宋体"/>
          <w:b/>
          <w:color w:val="000000"/>
          <w:sz w:val="32"/>
          <w:szCs w:val="32"/>
          <w:lang w:bidi="ar"/>
        </w:rPr>
      </w:pPr>
      <w:r>
        <w:rPr>
          <w:rFonts w:hint="eastAsia" w:ascii="宋体" w:hAnsi="宋体" w:eastAsia="宋体" w:cs="宋体"/>
          <w:b/>
          <w:color w:val="000000"/>
          <w:sz w:val="32"/>
          <w:szCs w:val="32"/>
          <w:lang w:bidi="ar"/>
        </w:rPr>
        <w:t>第二部分 技术质量要求</w:t>
      </w:r>
    </w:p>
    <w:p>
      <w:pPr>
        <w:rPr>
          <w:rFonts w:cs="宋体" w:asciiTheme="minorEastAsia" w:hAnsiTheme="minorEastAsia"/>
          <w:b/>
          <w:bCs/>
          <w:sz w:val="24"/>
          <w:szCs w:val="24"/>
        </w:rPr>
      </w:pPr>
    </w:p>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一、维保内容</w:t>
      </w:r>
    </w:p>
    <w:tbl>
      <w:tblPr>
        <w:tblStyle w:val="8"/>
        <w:tblpPr w:leftFromText="180" w:rightFromText="180" w:vertAnchor="text" w:horzAnchor="page" w:tblpX="1524" w:tblpY="294"/>
        <w:tblOverlap w:val="never"/>
        <w:tblW w:w="0" w:type="auto"/>
        <w:tblInd w:w="0" w:type="dxa"/>
        <w:tblLayout w:type="fixed"/>
        <w:tblCellMar>
          <w:top w:w="0" w:type="dxa"/>
          <w:left w:w="108" w:type="dxa"/>
          <w:bottom w:w="0" w:type="dxa"/>
          <w:right w:w="108" w:type="dxa"/>
        </w:tblCellMar>
      </w:tblPr>
      <w:tblGrid>
        <w:gridCol w:w="851"/>
        <w:gridCol w:w="985"/>
        <w:gridCol w:w="676"/>
        <w:gridCol w:w="725"/>
        <w:gridCol w:w="5880"/>
      </w:tblGrid>
      <w:tr>
        <w:tblPrEx>
          <w:tblCellMar>
            <w:top w:w="0" w:type="dxa"/>
            <w:left w:w="108" w:type="dxa"/>
            <w:bottom w:w="0" w:type="dxa"/>
            <w:right w:w="108" w:type="dxa"/>
          </w:tblCellMar>
        </w:tblPrEx>
        <w:trPr>
          <w:trHeight w:val="33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序号</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名 称</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数量</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 xml:space="preserve">    要    求    及   说    明</w:t>
            </w:r>
          </w:p>
        </w:tc>
      </w:tr>
      <w:tr>
        <w:tblPrEx>
          <w:tblCellMar>
            <w:top w:w="0" w:type="dxa"/>
            <w:left w:w="108" w:type="dxa"/>
            <w:bottom w:w="0" w:type="dxa"/>
            <w:right w:w="108" w:type="dxa"/>
          </w:tblCellMar>
        </w:tblPrEx>
        <w:trPr>
          <w:trHeight w:val="337"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kern w:val="0"/>
                <w:sz w:val="18"/>
                <w:szCs w:val="18"/>
                <w:lang w:bidi="ar"/>
              </w:rPr>
            </w:pPr>
            <w:r>
              <w:rPr>
                <w:rFonts w:hint="eastAsia" w:ascii="宋体" w:hAnsi="宋体" w:eastAsia="宋体" w:cs="宋体"/>
                <w:b/>
                <w:bCs/>
                <w:color w:val="000000"/>
                <w:kern w:val="0"/>
                <w:sz w:val="18"/>
                <w:szCs w:val="18"/>
                <w:lang w:bidi="ar"/>
              </w:rPr>
              <w:t>一</w:t>
            </w:r>
          </w:p>
        </w:tc>
        <w:tc>
          <w:tcPr>
            <w:tcW w:w="8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kern w:val="0"/>
                <w:sz w:val="18"/>
                <w:szCs w:val="18"/>
                <w:lang w:bidi="ar"/>
              </w:rPr>
            </w:pPr>
            <w:r>
              <w:rPr>
                <w:rFonts w:hint="eastAsia" w:ascii="宋体" w:hAnsi="宋体" w:eastAsia="宋体" w:cs="宋体"/>
                <w:b/>
                <w:bCs/>
                <w:color w:val="000000"/>
                <w:kern w:val="0"/>
                <w:sz w:val="18"/>
                <w:szCs w:val="18"/>
                <w:lang w:bidi="ar"/>
              </w:rPr>
              <w:t>组织处理器</w:t>
            </w:r>
          </w:p>
        </w:tc>
      </w:tr>
      <w:tr>
        <w:tblPrEx>
          <w:tblCellMar>
            <w:top w:w="0" w:type="dxa"/>
            <w:left w:w="108" w:type="dxa"/>
            <w:bottom w:w="0" w:type="dxa"/>
            <w:right w:w="108" w:type="dxa"/>
          </w:tblCellMar>
        </w:tblPrEx>
        <w:trPr>
          <w:trHeight w:val="90"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年度大检修及维护</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5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rPr>
            </w:pPr>
            <w:r>
              <w:rPr>
                <w:rFonts w:hint="eastAsia" w:ascii="宋体" w:hAnsi="宋体" w:eastAsia="宋体" w:cs="宋体"/>
                <w:color w:val="000000"/>
                <w:kern w:val="0"/>
                <w:sz w:val="18"/>
                <w:szCs w:val="18"/>
                <w:lang w:bidi="ar"/>
              </w:rPr>
              <w:t>每年评审前需要对设备做全面的维护保养1次：处理机锁定环定位器/缓冲垫检查顶盖完全关闭时特氟龙垫和锁定环表面之间的间隙为0.5左右，定位套应能转动；拔把处定位销牢固无松动；气缸连接连接紧固无松动，气缸无漏气；整体动作灵活无卡滞等；安全联锁、超压装置测试限位开关、压力指示器、安全阀门、气动锁定气缸以及液压互锁阀门是否正常运行；油缸无漏油、连接螺栓坚固无松动；加水、加酸管路检查管路连接件是否有松动现象；Y型过滤器清洁清洗；排气及其它管路检查管路连接件是否有松动现象；一般密封和垫圈检查泄漏或损坏；检查液压系统是否存在泄漏以及是否清洁如有需要，则修理；机械密封液系统罐内液位正常，背压压力正常；蓝式过滤器及系统全部排空后，拆开蓝式过滤器清洁，再用清水循环排空，打开过滤器检查至清洁；更换排气过滤器滤芯；排空旧导热油，充填新导热油，同时清洁过滤器；减速机油排空后更换新油；机械密封轴承注油滑润；液压油与过滤器排空旧液压油，更换过滤器芯并加新油；完整性测试程序检查压力是否达到设定值，检查是否存在泄露；测试完成后排气是否顺利；蒸汽压力、调节阀等工作正常；导热油温度、压力正常；加热时间正常；罐内温度、压力正常；搅拌正常；程序与动作正确；周期结束重量转移无误；加碱动作正常，流量控制正常；阀门动作正确、搅拌正常；主罐体腔体清洗除油脂等全要素维护保养。</w:t>
            </w:r>
          </w:p>
        </w:tc>
      </w:tr>
      <w:tr>
        <w:tblPrEx>
          <w:tblCellMar>
            <w:top w:w="0" w:type="dxa"/>
            <w:left w:w="108" w:type="dxa"/>
            <w:bottom w:w="0" w:type="dxa"/>
            <w:right w:w="108" w:type="dxa"/>
          </w:tblCellMar>
        </w:tblPrEx>
        <w:trPr>
          <w:trHeight w:val="360"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联动轴改造</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5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导热油泵至联动轴全部更换，机械联动轴更换为皮带联动轴。</w:t>
            </w:r>
          </w:p>
        </w:tc>
      </w:tr>
      <w:tr>
        <w:tblPrEx>
          <w:tblCellMar>
            <w:top w:w="0" w:type="dxa"/>
            <w:left w:w="108" w:type="dxa"/>
            <w:bottom w:w="0" w:type="dxa"/>
            <w:right w:w="108" w:type="dxa"/>
          </w:tblCellMar>
        </w:tblPrEx>
        <w:trPr>
          <w:trHeight w:val="360"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电加热套</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 xml:space="preserve">3 </w:t>
            </w:r>
          </w:p>
        </w:tc>
        <w:tc>
          <w:tcPr>
            <w:tcW w:w="5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全部更换</w:t>
            </w:r>
          </w:p>
        </w:tc>
      </w:tr>
      <w:tr>
        <w:tblPrEx>
          <w:tblCellMar>
            <w:top w:w="0" w:type="dxa"/>
            <w:left w:w="108" w:type="dxa"/>
            <w:bottom w:w="0" w:type="dxa"/>
            <w:right w:w="108" w:type="dxa"/>
          </w:tblCellMar>
        </w:tblPrEx>
        <w:trPr>
          <w:trHeight w:val="3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kern w:val="0"/>
                <w:sz w:val="18"/>
                <w:szCs w:val="18"/>
                <w:lang w:bidi="ar"/>
              </w:rPr>
            </w:pPr>
            <w:r>
              <w:rPr>
                <w:rFonts w:hint="eastAsia" w:ascii="宋体" w:hAnsi="宋体" w:eastAsia="宋体" w:cs="宋体"/>
                <w:b/>
                <w:bCs/>
                <w:color w:val="000000"/>
                <w:kern w:val="0"/>
                <w:sz w:val="18"/>
                <w:szCs w:val="18"/>
                <w:lang w:bidi="ar"/>
              </w:rPr>
              <w:t>二</w:t>
            </w:r>
          </w:p>
        </w:tc>
        <w:tc>
          <w:tcPr>
            <w:tcW w:w="8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kern w:val="0"/>
                <w:sz w:val="18"/>
                <w:szCs w:val="18"/>
                <w:lang w:bidi="ar"/>
              </w:rPr>
            </w:pPr>
            <w:r>
              <w:rPr>
                <w:rFonts w:hint="eastAsia" w:ascii="宋体" w:hAnsi="宋体" w:eastAsia="宋体" w:cs="宋体"/>
                <w:b/>
                <w:bCs/>
                <w:color w:val="000000"/>
                <w:kern w:val="0"/>
                <w:sz w:val="18"/>
                <w:szCs w:val="18"/>
                <w:lang w:bidi="ar"/>
              </w:rPr>
              <w:t>活毒废水</w:t>
            </w:r>
          </w:p>
        </w:tc>
      </w:tr>
      <w:tr>
        <w:tblPrEx>
          <w:tblCellMar>
            <w:top w:w="0" w:type="dxa"/>
            <w:left w:w="108" w:type="dxa"/>
            <w:bottom w:w="0" w:type="dxa"/>
            <w:right w:w="108" w:type="dxa"/>
          </w:tblCellMar>
        </w:tblPrEx>
        <w:trPr>
          <w:trHeight w:val="360"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年检及维护</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5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全要素维护保养。详见维护清单。</w:t>
            </w:r>
          </w:p>
        </w:tc>
      </w:tr>
      <w:tr>
        <w:tblPrEx>
          <w:tblCellMar>
            <w:top w:w="0" w:type="dxa"/>
            <w:left w:w="108" w:type="dxa"/>
            <w:bottom w:w="0" w:type="dxa"/>
            <w:right w:w="108" w:type="dxa"/>
          </w:tblCellMar>
        </w:tblPrEx>
        <w:trPr>
          <w:trHeight w:val="570"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显示屏</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 xml:space="preserve">2 </w:t>
            </w:r>
          </w:p>
        </w:tc>
        <w:tc>
          <w:tcPr>
            <w:tcW w:w="5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在废水间外设一不小于12英寸的触摸屏；能够实时监控整个控制系统的各部件状态、流程，实时显示各工艺流程监控点的温度、压力、阀门反馈等参数</w:t>
            </w:r>
          </w:p>
        </w:tc>
      </w:tr>
      <w:tr>
        <w:tblPrEx>
          <w:tblCellMar>
            <w:top w:w="0" w:type="dxa"/>
            <w:left w:w="108" w:type="dxa"/>
            <w:bottom w:w="0" w:type="dxa"/>
            <w:right w:w="108" w:type="dxa"/>
          </w:tblCellMar>
        </w:tblPrEx>
        <w:trPr>
          <w:trHeight w:val="4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kern w:val="0"/>
                <w:sz w:val="18"/>
                <w:szCs w:val="18"/>
                <w:lang w:bidi="ar"/>
              </w:rPr>
            </w:pPr>
            <w:r>
              <w:rPr>
                <w:rFonts w:hint="eastAsia" w:ascii="宋体" w:hAnsi="宋体" w:eastAsia="宋体" w:cs="宋体"/>
                <w:b/>
                <w:bCs/>
                <w:color w:val="000000"/>
                <w:kern w:val="0"/>
                <w:sz w:val="18"/>
                <w:szCs w:val="18"/>
                <w:lang w:bidi="ar"/>
              </w:rPr>
              <w:t>三</w:t>
            </w:r>
          </w:p>
        </w:tc>
        <w:tc>
          <w:tcPr>
            <w:tcW w:w="8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kern w:val="0"/>
                <w:sz w:val="18"/>
                <w:szCs w:val="18"/>
                <w:lang w:bidi="ar"/>
              </w:rPr>
            </w:pPr>
            <w:r>
              <w:rPr>
                <w:rFonts w:hint="eastAsia" w:ascii="宋体" w:hAnsi="宋体" w:eastAsia="宋体" w:cs="宋体"/>
                <w:b/>
                <w:bCs/>
                <w:color w:val="000000"/>
                <w:kern w:val="0"/>
                <w:sz w:val="18"/>
                <w:szCs w:val="18"/>
                <w:lang w:bidi="ar"/>
              </w:rPr>
              <w:t>定期巡检</w:t>
            </w:r>
          </w:p>
        </w:tc>
      </w:tr>
      <w:tr>
        <w:tblPrEx>
          <w:tblCellMar>
            <w:top w:w="0" w:type="dxa"/>
            <w:left w:w="108" w:type="dxa"/>
            <w:bottom w:w="0" w:type="dxa"/>
            <w:right w:w="108" w:type="dxa"/>
          </w:tblCellMar>
        </w:tblPrEx>
        <w:trPr>
          <w:trHeight w:val="1995"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组织处理器</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每半年实施1次：Y型过滤器（水－热油）清洗；蓝式过滤器冲洗清洁；主罐体腔体清洗除油脂；罐底阀冲洗清洁动作；处理机顶盖O型环更换；处理机搅拌器齿轮箱依照后附的制造商指导检查并调节搅拌器电机制动器；对蒸汽供应和冷凝水回流组件进行检查（使用红外线等）；根据要求，修理或更换有缺陷的组件；检查泵隔膜和歧管硬件上的扭矩，参阅制造商指导；液压过滤器当动力单元运行时（例如让人前后移动顶盖锁定环），检查过滤器外壳顶部的过滤器状况量表。如果操作液压泵时量表读数为lOPSI（0.07MPa）或更高，更换过滤器。</w:t>
            </w:r>
          </w:p>
        </w:tc>
      </w:tr>
      <w:tr>
        <w:tblPrEx>
          <w:tblCellMar>
            <w:top w:w="0" w:type="dxa"/>
            <w:left w:w="108" w:type="dxa"/>
            <w:bottom w:w="0" w:type="dxa"/>
            <w:right w:w="108" w:type="dxa"/>
          </w:tblCellMar>
        </w:tblPrEx>
        <w:trPr>
          <w:trHeight w:val="360"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水处理系统</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 xml:space="preserve">1 </w:t>
            </w:r>
          </w:p>
        </w:tc>
        <w:tc>
          <w:tcPr>
            <w:tcW w:w="5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每半年实施1次：Y型过滤器清洗；罐体腔体清洗除油脂等；详见维护清单。</w:t>
            </w:r>
          </w:p>
        </w:tc>
      </w:tr>
      <w:tr>
        <w:tblPrEx>
          <w:tblCellMar>
            <w:top w:w="0" w:type="dxa"/>
            <w:left w:w="108" w:type="dxa"/>
            <w:bottom w:w="0" w:type="dxa"/>
            <w:right w:w="108" w:type="dxa"/>
          </w:tblCellMar>
        </w:tblPrEx>
        <w:trPr>
          <w:trHeight w:val="600"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紧急应急响应</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每年实施4次：对业主提出的问题，进行解决或专业的解释和建议；解决处理业主急需的问题；及时处理突发问题；涉及本项目与之相关的设备配合第三方检测的工作；本分项的次数可有业主维护需求灵活使用到定期维护当中；</w:t>
            </w:r>
          </w:p>
        </w:tc>
      </w:tr>
      <w:tr>
        <w:tblPrEx>
          <w:tblCellMar>
            <w:top w:w="0" w:type="dxa"/>
            <w:left w:w="108" w:type="dxa"/>
            <w:bottom w:w="0" w:type="dxa"/>
            <w:right w:w="108" w:type="dxa"/>
          </w:tblCellMar>
        </w:tblPrEx>
        <w:trPr>
          <w:trHeight w:val="3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kern w:val="0"/>
                <w:sz w:val="18"/>
                <w:szCs w:val="18"/>
                <w:lang w:bidi="ar"/>
              </w:rPr>
            </w:pPr>
            <w:r>
              <w:rPr>
                <w:rFonts w:hint="eastAsia" w:ascii="宋体" w:hAnsi="宋体" w:eastAsia="宋体" w:cs="宋体"/>
                <w:b/>
                <w:bCs/>
                <w:color w:val="000000"/>
                <w:kern w:val="0"/>
                <w:sz w:val="18"/>
                <w:szCs w:val="18"/>
                <w:lang w:bidi="ar"/>
              </w:rPr>
              <w:t>四</w:t>
            </w:r>
          </w:p>
        </w:tc>
        <w:tc>
          <w:tcPr>
            <w:tcW w:w="8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kern w:val="0"/>
                <w:sz w:val="18"/>
                <w:szCs w:val="18"/>
                <w:lang w:bidi="ar"/>
              </w:rPr>
            </w:pPr>
            <w:r>
              <w:rPr>
                <w:rFonts w:hint="eastAsia" w:ascii="宋体" w:hAnsi="宋体" w:eastAsia="宋体" w:cs="宋体"/>
                <w:b/>
                <w:bCs/>
                <w:color w:val="000000"/>
                <w:kern w:val="0"/>
                <w:sz w:val="18"/>
                <w:szCs w:val="18"/>
                <w:lang w:bidi="ar"/>
              </w:rPr>
              <w:t>其他改造</w:t>
            </w:r>
          </w:p>
        </w:tc>
      </w:tr>
      <w:tr>
        <w:tblPrEx>
          <w:tblCellMar>
            <w:top w:w="0" w:type="dxa"/>
            <w:left w:w="108" w:type="dxa"/>
            <w:bottom w:w="0" w:type="dxa"/>
            <w:right w:w="108" w:type="dxa"/>
          </w:tblCellMar>
        </w:tblPrEx>
        <w:trPr>
          <w:trHeight w:val="285"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气密门把手固定改造</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樘</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5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气密门把手固全部改造，调试正常使用。</w:t>
            </w:r>
          </w:p>
        </w:tc>
      </w:tr>
      <w:tr>
        <w:tblPrEx>
          <w:tblCellMar>
            <w:top w:w="0" w:type="dxa"/>
            <w:left w:w="108" w:type="dxa"/>
            <w:bottom w:w="0" w:type="dxa"/>
            <w:right w:w="108" w:type="dxa"/>
          </w:tblCellMar>
        </w:tblPrEx>
        <w:trPr>
          <w:trHeight w:val="285" w:hRule="atLeast"/>
        </w:trPr>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传递窗偏心轴更换</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5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偏心轴全部更换，调试正常使用。</w:t>
            </w:r>
          </w:p>
        </w:tc>
      </w:tr>
    </w:tbl>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二、维保依据</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包括但不限于以下规范：</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《实验室 生物安全通用要求》GB19489-2008</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《消毒技术规范》2002版</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《实验室设备生物安全性能评价技术规范》RB/T 199-2015</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《实验室生物安全认可准则对关键防护设备评价的应用说明》CNAS-CL05-A002:2020</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设备说明书（操作手册、操作规程）规定的其它需要维护保养的内容以及维保单位本部维护标准</w:t>
      </w:r>
    </w:p>
    <w:p>
      <w:pPr>
        <w:pStyle w:val="7"/>
        <w:ind w:firstLine="329"/>
        <w:jc w:val="center"/>
        <w:rPr>
          <w:rFonts w:hAnsi="宋体" w:cs="宋体"/>
          <w:b/>
          <w:color w:val="000000"/>
          <w:sz w:val="32"/>
          <w:szCs w:val="32"/>
          <w:lang w:bidi="ar"/>
        </w:rPr>
      </w:pPr>
    </w:p>
    <w:p>
      <w:pPr>
        <w:pStyle w:val="7"/>
        <w:ind w:firstLine="329"/>
        <w:jc w:val="center"/>
        <w:rPr>
          <w:rFonts w:hAnsi="宋体" w:cs="宋体"/>
          <w:b/>
          <w:color w:val="000000"/>
          <w:sz w:val="32"/>
          <w:szCs w:val="32"/>
          <w:lang w:bidi="ar"/>
        </w:rPr>
      </w:pPr>
      <w:r>
        <w:rPr>
          <w:rFonts w:hint="eastAsia" w:hAnsi="宋体" w:cs="宋体"/>
          <w:b/>
          <w:color w:val="000000"/>
          <w:sz w:val="32"/>
          <w:szCs w:val="32"/>
          <w:lang w:bidi="ar"/>
        </w:rPr>
        <w:t>第三部分 商务要求</w:t>
      </w:r>
    </w:p>
    <w:p>
      <w:pPr>
        <w:spacing w:line="360" w:lineRule="auto"/>
        <w:outlineLvl w:val="1"/>
        <w:rPr>
          <w:rFonts w:ascii="宋体" w:hAnsi="宋体" w:cs="宋体"/>
        </w:rPr>
      </w:pPr>
      <w:r>
        <w:rPr>
          <w:rFonts w:hint="eastAsia" w:ascii="宋体" w:hAnsi="宋体" w:eastAsia="宋体" w:cs="宋体"/>
          <w:b/>
          <w:bCs/>
          <w:sz w:val="28"/>
          <w:szCs w:val="28"/>
        </w:rPr>
        <w:t>一．供应商安装调试</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（1）负责了解安装现场条件和确认安装基础，负责安装接口设计和确认工作；</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（2）负责将配件运送到设备安装地点，包括运输、装卸等工作；</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（3）负责按装箱清单清点设备，确保设备和清单内容一致，并具备安装调试条件；</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（4）负责编制调试大纲，并通过采购人审查；</w:t>
      </w:r>
    </w:p>
    <w:p>
      <w:pPr>
        <w:ind w:firstLine="560" w:firstLineChars="200"/>
        <w:jc w:val="left"/>
        <w:rPr>
          <w:rFonts w:ascii="宋体" w:hAnsi="宋体" w:cs="宋体"/>
          <w:kern w:val="0"/>
          <w:sz w:val="28"/>
          <w:szCs w:val="28"/>
        </w:rPr>
      </w:pPr>
      <w:r>
        <w:rPr>
          <w:rFonts w:hint="eastAsia" w:ascii="宋体" w:hAnsi="宋体" w:eastAsia="宋体" w:cs="宋体"/>
          <w:kern w:val="0"/>
          <w:sz w:val="28"/>
          <w:szCs w:val="28"/>
        </w:rPr>
        <w:t>（5）负责派技术人员在采购人现场将部件组装成整机，完成系统安装调试，完成调试总结报告，对于未达到或不满足技术（性能）指标要求提及的功能及时解决，直到满足要求。</w:t>
      </w:r>
    </w:p>
    <w:p>
      <w:pPr>
        <w:spacing w:line="360" w:lineRule="auto"/>
        <w:outlineLvl w:val="1"/>
        <w:rPr>
          <w:rFonts w:ascii="宋体" w:hAnsi="宋体" w:cs="宋体"/>
          <w:szCs w:val="24"/>
        </w:rPr>
      </w:pPr>
      <w:r>
        <w:rPr>
          <w:rFonts w:hint="eastAsia" w:ascii="宋体" w:hAnsi="宋体" w:eastAsia="宋体" w:cs="宋体"/>
          <w:b/>
          <w:bCs/>
          <w:sz w:val="28"/>
          <w:szCs w:val="28"/>
        </w:rPr>
        <w:t>二．货物验收</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由供应商依据采购技术文件、双方签订的合同、技术协议和双方确认的其它技术资料等编写验收试验大纲，双方认可后进行验收。</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（一）基本要求</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终验收时，保持设备正常的运行状态，按采购人试验要求配合采购人完成各项试验功能。供应商完成系统全部调试工作，安装调试技术总结报告得到采购人的会签确认。完成验收大纲审查确认。</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（二）验收内容</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对设备外观检查，系统配置是否齐全、技术文件是否齐全。</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a)技术协议中（必须但不局限）所列物件完整无误、无任何损伤；</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b)系统设备型号、数量经检查无误；</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c)功能及性能经采购人操作人员检查合格；</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d)系统配套软件、附件、使用说明书、光盘资料等齐备。</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按系统验收大纲所设置的试验项目进行实际试验操作运行，考核其是否能完成系统设置的各项功能和达到要求的精度；系统功能是否完整，运行是否正常。</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（三）验收结论</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终验收时各项功能和技术指标均满足要求，系统运转安全、正常。验收合格后形成验收文件，双方签字认可。</w:t>
      </w:r>
    </w:p>
    <w:p>
      <w:pPr>
        <w:spacing w:line="360" w:lineRule="auto"/>
        <w:ind w:firstLine="560" w:firstLineChars="200"/>
        <w:rPr>
          <w:rFonts w:ascii="宋体" w:hAnsi="宋体" w:cs="宋体"/>
          <w:kern w:val="0"/>
          <w:sz w:val="28"/>
          <w:szCs w:val="28"/>
        </w:rPr>
      </w:pPr>
      <w:bookmarkStart w:id="5" w:name="_Toc504999015"/>
      <w:r>
        <w:rPr>
          <w:rFonts w:hint="eastAsia" w:ascii="宋体" w:hAnsi="宋体" w:eastAsia="宋体" w:cs="宋体"/>
          <w:kern w:val="0"/>
          <w:sz w:val="28"/>
          <w:szCs w:val="28"/>
        </w:rPr>
        <w:t>（四）技术资料</w:t>
      </w:r>
      <w:bookmarkEnd w:id="5"/>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供应商应做好文件资料的收集整理，应分阶段交付下列技术文件和合同规定的其它文件，包括（不限于）：设计资料、系统原厂随机资料、安装调试资料、培训资料等。</w:t>
      </w:r>
    </w:p>
    <w:p>
      <w:pPr>
        <w:spacing w:line="360" w:lineRule="auto"/>
        <w:ind w:firstLine="560" w:firstLineChars="200"/>
        <w:rPr>
          <w:rFonts w:ascii="宋体" w:hAnsi="宋体" w:cs="宋体"/>
          <w:kern w:val="0"/>
          <w:sz w:val="28"/>
          <w:szCs w:val="28"/>
        </w:rPr>
      </w:pPr>
      <w:bookmarkStart w:id="6" w:name="_Toc501698267"/>
      <w:r>
        <w:rPr>
          <w:rFonts w:hint="eastAsia" w:ascii="宋体" w:hAnsi="宋体" w:eastAsia="宋体" w:cs="宋体"/>
          <w:kern w:val="0"/>
          <w:sz w:val="28"/>
          <w:szCs w:val="28"/>
        </w:rPr>
        <w:t>（五）技术培训</w:t>
      </w:r>
      <w:bookmarkEnd w:id="6"/>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供应商向采购人提供不少于2个工作日的系统使用培训，培训内容包括设备组成、原理、运行操作、软件操作、维护保养、标定校准、以及故障判别和一般故障排除等。授课期间供应商向采购人提供详细的培训资料，供应商应使采购人受培训人员具有正确掌握设备功能、操作、调整使用及针对不同试件开展试验设计并完成试验的能力，以及能达到正确维修、维护、保养和快速排除一般故障的水平。</w:t>
      </w:r>
    </w:p>
    <w:p>
      <w:pPr>
        <w:spacing w:line="360" w:lineRule="auto"/>
        <w:ind w:firstLine="560" w:firstLineChars="200"/>
        <w:rPr>
          <w:rFonts w:ascii="宋体" w:hAnsi="宋体" w:cs="宋体"/>
          <w:kern w:val="0"/>
          <w:sz w:val="28"/>
          <w:szCs w:val="28"/>
        </w:rPr>
      </w:pPr>
      <w:bookmarkStart w:id="7" w:name="_Toc504999017"/>
      <w:r>
        <w:rPr>
          <w:rFonts w:hint="eastAsia" w:ascii="宋体" w:hAnsi="宋体" w:eastAsia="宋体" w:cs="宋体"/>
          <w:kern w:val="0"/>
          <w:sz w:val="28"/>
          <w:szCs w:val="28"/>
        </w:rPr>
        <w:t>（六）质量保证和售后服务</w:t>
      </w:r>
      <w:bookmarkEnd w:id="7"/>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1.由供应商组织对方案进行评审，采购人参加；</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2.产品的质量保证期为1年，1年质量保证期间如出现故障，供应商需在48小时内到现场免费提供技术保障，若供应商提供的设备存在质量问题，供应商应无条件地予以更换零部件甚至整台设备，所发生的一切费用由供应商支付。1年后如出现故障，供应商需在48小时内到现场提供技术保障，价格优惠。</w:t>
      </w:r>
    </w:p>
    <w:p>
      <w:pPr>
        <w:spacing w:line="360" w:lineRule="auto"/>
        <w:ind w:firstLine="560" w:firstLineChars="200"/>
        <w:rPr>
          <w:rFonts w:ascii="宋体" w:hAnsi="宋体" w:cs="宋体"/>
          <w:kern w:val="0"/>
          <w:sz w:val="28"/>
          <w:szCs w:val="28"/>
        </w:rPr>
      </w:pPr>
      <w:bookmarkStart w:id="8" w:name="_Toc504999018"/>
      <w:r>
        <w:rPr>
          <w:rFonts w:hint="eastAsia" w:ascii="宋体" w:hAnsi="宋体" w:eastAsia="宋体" w:cs="宋体"/>
          <w:kern w:val="0"/>
          <w:sz w:val="28"/>
          <w:szCs w:val="28"/>
        </w:rPr>
        <w:t>(七）标识、包装和运输</w:t>
      </w:r>
      <w:bookmarkEnd w:id="8"/>
    </w:p>
    <w:p>
      <w:pPr>
        <w:spacing w:line="360" w:lineRule="auto"/>
        <w:ind w:firstLine="560" w:firstLineChars="200"/>
        <w:rPr>
          <w:rFonts w:ascii="宋体" w:hAnsi="宋体" w:cs="宋体"/>
          <w:kern w:val="0"/>
          <w:sz w:val="28"/>
          <w:szCs w:val="28"/>
        </w:rPr>
      </w:pPr>
      <w:bookmarkStart w:id="9" w:name="_Toc504999019"/>
      <w:r>
        <w:rPr>
          <w:rFonts w:hint="eastAsia" w:ascii="宋体" w:hAnsi="宋体" w:eastAsia="宋体" w:cs="宋体"/>
          <w:kern w:val="0"/>
          <w:sz w:val="28"/>
          <w:szCs w:val="28"/>
        </w:rPr>
        <w:t>1.标识</w:t>
      </w:r>
      <w:bookmarkEnd w:id="9"/>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产品标识不少于须包括：制造厂名称、产品名称和型号（或规格、代号等）、出厂编号、制造日期，产品的主要技术参数。</w:t>
      </w:r>
    </w:p>
    <w:p>
      <w:pPr>
        <w:spacing w:line="360" w:lineRule="auto"/>
        <w:ind w:firstLine="560" w:firstLineChars="200"/>
        <w:rPr>
          <w:rFonts w:ascii="宋体" w:hAnsi="宋体" w:cs="宋体"/>
          <w:kern w:val="0"/>
          <w:sz w:val="28"/>
          <w:szCs w:val="28"/>
        </w:rPr>
      </w:pPr>
      <w:bookmarkStart w:id="10" w:name="_Toc504999020"/>
      <w:r>
        <w:rPr>
          <w:rFonts w:hint="eastAsia" w:ascii="宋体" w:hAnsi="宋体" w:eastAsia="宋体" w:cs="宋体"/>
          <w:kern w:val="0"/>
          <w:sz w:val="28"/>
          <w:szCs w:val="28"/>
        </w:rPr>
        <w:t>2.包装和运输</w:t>
      </w:r>
      <w:bookmarkEnd w:id="10"/>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a)供应商应提供货物运至合同规定的最终目的地所需要的包装，以防止货物在转运中损坏或变质。这类包装应采取防潮、防晒、防锈、防腐蚀、防震动及防止其它损坏的必要保护措施，从而保护货物能够经受多次搬运、装卸及长途运输；</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b)供应商应在每一包装箱相邻的四面用不可擦除的油漆和明显的中文（或英文）字样做出标记；</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c)根据货物的特点和运输的不同要求，供应商应在包装箱上清楚地标注“小心轻放”、“此端朝上，请勿倒置”、“保持干燥”等字样和其他适当标记；</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d)供应商应承担由于其包装或其防护措施不妥而引起的货物锈蚀、损坏和丢失的任何损失的责任或费用；</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e)供应商负责将设备运送到采购人指定地点。设备的包装、运输、保险等费用由供应商负责承担。</w:t>
      </w:r>
    </w:p>
    <w:p>
      <w:pPr>
        <w:spacing w:line="360" w:lineRule="auto"/>
        <w:outlineLvl w:val="1"/>
        <w:rPr>
          <w:rFonts w:ascii="宋体" w:hAnsi="宋体" w:cs="宋体"/>
          <w:szCs w:val="24"/>
        </w:rPr>
      </w:pPr>
      <w:r>
        <w:rPr>
          <w:rFonts w:hint="eastAsia" w:ascii="宋体" w:hAnsi="宋体" w:eastAsia="宋体" w:cs="宋体"/>
          <w:b/>
          <w:bCs/>
          <w:sz w:val="28"/>
          <w:szCs w:val="28"/>
        </w:rPr>
        <w:t>三、维保验收</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（一）维保前提交的《维保实施方案》双方认可后进行执行。验收的依据。</w:t>
      </w:r>
    </w:p>
    <w:p>
      <w:pPr>
        <w:spacing w:line="520" w:lineRule="exact"/>
        <w:ind w:firstLine="560" w:firstLineChars="200"/>
        <w:rPr>
          <w:rFonts w:ascii="宋体" w:hAnsi="宋体" w:cs="宋体"/>
          <w:sz w:val="28"/>
          <w:szCs w:val="28"/>
        </w:rPr>
      </w:pPr>
      <w:r>
        <w:rPr>
          <w:rFonts w:hint="eastAsia" w:ascii="宋体" w:hAnsi="宋体" w:eastAsia="宋体" w:cs="宋体"/>
          <w:kern w:val="0"/>
          <w:sz w:val="28"/>
          <w:szCs w:val="28"/>
        </w:rPr>
        <w:t>（二）每次维保、维修、调试过程中，都应该填写详细的工作记录，记录的格式和内容由检修方提供。关键维修项应以文字配合照片的形式进行记录。更换配件相关合格证明。</w:t>
      </w:r>
    </w:p>
    <w:p>
      <w:pPr>
        <w:spacing w:line="520" w:lineRule="exact"/>
        <w:ind w:firstLine="560" w:firstLineChars="200"/>
        <w:rPr>
          <w:rFonts w:ascii="宋体" w:hAnsi="宋体" w:cs="宋体"/>
          <w:kern w:val="0"/>
          <w:sz w:val="28"/>
          <w:szCs w:val="28"/>
        </w:rPr>
      </w:pPr>
      <w:r>
        <w:rPr>
          <w:rFonts w:hint="eastAsia" w:ascii="宋体" w:hAnsi="宋体" w:eastAsia="宋体" w:cs="宋体"/>
          <w:kern w:val="0"/>
          <w:sz w:val="28"/>
          <w:szCs w:val="28"/>
        </w:rPr>
        <w:t>（三）年检修工作结束后，汇总实施方案、工作记录、文本配合照片等形成《维保报告》，并在其中提出合理化建议。</w:t>
      </w:r>
    </w:p>
    <w:p>
      <w:pPr>
        <w:spacing w:line="520" w:lineRule="exact"/>
        <w:ind w:firstLine="560" w:firstLineChars="200"/>
        <w:rPr>
          <w:rFonts w:cs="宋体" w:asciiTheme="minorEastAsia" w:hAnsiTheme="minorEastAsia"/>
          <w:b/>
          <w:sz w:val="24"/>
          <w:szCs w:val="24"/>
        </w:rPr>
      </w:pPr>
      <w:r>
        <w:rPr>
          <w:rFonts w:hint="eastAsia" w:ascii="宋体" w:hAnsi="宋体" w:eastAsia="宋体" w:cs="宋体"/>
          <w:kern w:val="0"/>
          <w:sz w:val="28"/>
          <w:szCs w:val="28"/>
        </w:rPr>
        <w:t>（四）各项功能和技术指标均满足要求，设施系统运转安全、正常。验收合格后以《维保报告》形成验收文件，双方签字认可。</w:t>
      </w:r>
    </w:p>
    <w:p>
      <w:pPr>
        <w:spacing w:line="360" w:lineRule="auto"/>
        <w:outlineLvl w:val="1"/>
        <w:rPr>
          <w:rFonts w:ascii="宋体" w:hAnsi="宋体" w:cs="宋体"/>
          <w:b/>
          <w:bCs/>
          <w:sz w:val="28"/>
          <w:szCs w:val="28"/>
        </w:rPr>
      </w:pPr>
      <w:r>
        <w:rPr>
          <w:rFonts w:hint="eastAsia" w:ascii="宋体" w:hAnsi="宋体" w:eastAsia="宋体" w:cs="宋体"/>
          <w:b/>
          <w:bCs/>
          <w:sz w:val="28"/>
          <w:szCs w:val="28"/>
        </w:rPr>
        <w:t>四、资质要求</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1.营业执照经营范围涵盖生物安全关键防护设备的维保、维护资质</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2.具有履行合同所必需的设备和专业技术能力，具有维保生物安全关键防护设备的经验；近2年同类项目业绩至少3个，提供合同或来往发票复印件作为证明材料。</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3.维保方拟配本项目技术人员构成要求：机械、自控相关专业三个。</w:t>
      </w:r>
    </w:p>
    <w:p>
      <w:pPr>
        <w:overflowPunct w:val="0"/>
        <w:autoSpaceDE w:val="0"/>
        <w:autoSpaceDN w:val="0"/>
        <w:spacing w:line="360" w:lineRule="auto"/>
        <w:rPr>
          <w:rFonts w:ascii="宋体" w:hAnsi="宋体" w:cs="宋体"/>
          <w:sz w:val="28"/>
          <w:szCs w:val="28"/>
        </w:rPr>
      </w:pPr>
      <w:r>
        <w:rPr>
          <w:rFonts w:hint="eastAsia" w:ascii="宋体" w:hAnsi="宋体" w:cs="宋体"/>
          <w:b/>
          <w:bCs/>
          <w:sz w:val="28"/>
          <w:szCs w:val="28"/>
        </w:rPr>
        <w:t>五、</w:t>
      </w:r>
      <w:r>
        <w:rPr>
          <w:rFonts w:hint="eastAsia" w:ascii="宋体" w:hAnsi="宋体" w:eastAsia="宋体" w:cs="宋体"/>
          <w:b/>
          <w:bCs/>
          <w:sz w:val="28"/>
          <w:szCs w:val="28"/>
        </w:rPr>
        <w:t>服务期限：</w:t>
      </w:r>
      <w:r>
        <w:rPr>
          <w:rFonts w:hint="eastAsia" w:ascii="宋体" w:hAnsi="宋体" w:eastAsia="宋体" w:cs="宋体"/>
          <w:sz w:val="28"/>
          <w:szCs w:val="28"/>
        </w:rPr>
        <w:t>签定合同</w:t>
      </w:r>
      <w:r>
        <w:rPr>
          <w:rFonts w:hint="eastAsia" w:ascii="宋体" w:hAnsi="宋体" w:cs="宋体"/>
          <w:sz w:val="28"/>
          <w:szCs w:val="28"/>
        </w:rPr>
        <w:t>1年</w:t>
      </w:r>
      <w:r>
        <w:rPr>
          <w:rFonts w:hint="eastAsia" w:ascii="宋体" w:hAnsi="宋体" w:eastAsia="宋体" w:cs="宋体"/>
          <w:sz w:val="28"/>
          <w:szCs w:val="28"/>
        </w:rPr>
        <w:t>内。</w:t>
      </w:r>
    </w:p>
    <w:p>
      <w:pPr>
        <w:overflowPunct w:val="0"/>
        <w:autoSpaceDE w:val="0"/>
        <w:autoSpaceDN w:val="0"/>
        <w:spacing w:line="360" w:lineRule="auto"/>
      </w:pPr>
      <w:r>
        <w:rPr>
          <w:rFonts w:hint="eastAsia" w:ascii="宋体" w:hAnsi="宋体" w:cs="宋体"/>
          <w:b/>
          <w:bCs/>
          <w:sz w:val="28"/>
          <w:szCs w:val="28"/>
        </w:rPr>
        <w:t>六、</w:t>
      </w:r>
      <w:r>
        <w:rPr>
          <w:rFonts w:hint="eastAsia" w:ascii="宋体" w:hAnsi="宋体" w:eastAsia="宋体" w:cs="宋体"/>
          <w:b/>
          <w:bCs/>
          <w:sz w:val="28"/>
          <w:szCs w:val="28"/>
        </w:rPr>
        <w:t>付款方式：</w:t>
      </w:r>
      <w:r>
        <w:rPr>
          <w:rFonts w:hint="eastAsia" w:ascii="宋体" w:hAnsi="宋体" w:eastAsia="宋体" w:cs="宋体"/>
          <w:sz w:val="28"/>
          <w:szCs w:val="28"/>
        </w:rPr>
        <w:t>采购合同经双方签字盖章后生效，完成所有</w:t>
      </w:r>
      <w:r>
        <w:rPr>
          <w:rFonts w:hint="eastAsia" w:ascii="宋体" w:hAnsi="宋体" w:cs="宋体"/>
          <w:sz w:val="28"/>
          <w:szCs w:val="28"/>
        </w:rPr>
        <w:t>维保</w:t>
      </w:r>
      <w:r>
        <w:rPr>
          <w:rFonts w:hint="eastAsia" w:ascii="宋体" w:hAnsi="宋体" w:eastAsia="宋体" w:cs="宋体"/>
          <w:sz w:val="28"/>
          <w:szCs w:val="28"/>
        </w:rPr>
        <w:t>服务内容并收到有效</w:t>
      </w:r>
      <w:r>
        <w:rPr>
          <w:rFonts w:hint="eastAsia" w:ascii="宋体" w:hAnsi="宋体" w:cs="宋体"/>
          <w:sz w:val="28"/>
          <w:szCs w:val="28"/>
        </w:rPr>
        <w:t>维保</w:t>
      </w:r>
      <w:r>
        <w:rPr>
          <w:rFonts w:hint="eastAsia" w:ascii="宋体" w:hAnsi="宋体" w:eastAsia="宋体" w:cs="宋体"/>
          <w:sz w:val="28"/>
          <w:szCs w:val="28"/>
        </w:rPr>
        <w:t>报告后，开具合同发票，一次性付清合同款项。</w:t>
      </w:r>
    </w:p>
    <w:bookmarkEnd w:id="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OWE3YjE3YzZhODQ2NGM1NjVkNjg0Mjc3MGVmNjIifQ=="/>
  </w:docVars>
  <w:rsids>
    <w:rsidRoot w:val="00B53DFA"/>
    <w:rsid w:val="000961FA"/>
    <w:rsid w:val="000A357E"/>
    <w:rsid w:val="000E7968"/>
    <w:rsid w:val="00133D50"/>
    <w:rsid w:val="001345B9"/>
    <w:rsid w:val="001934AB"/>
    <w:rsid w:val="00373337"/>
    <w:rsid w:val="00376C0B"/>
    <w:rsid w:val="003E1EC6"/>
    <w:rsid w:val="003E7E75"/>
    <w:rsid w:val="003F1CFF"/>
    <w:rsid w:val="00420B4E"/>
    <w:rsid w:val="00426606"/>
    <w:rsid w:val="0046300D"/>
    <w:rsid w:val="00485F90"/>
    <w:rsid w:val="004A20B6"/>
    <w:rsid w:val="004C1C97"/>
    <w:rsid w:val="00575E52"/>
    <w:rsid w:val="00590705"/>
    <w:rsid w:val="005A030C"/>
    <w:rsid w:val="005A3262"/>
    <w:rsid w:val="005D1225"/>
    <w:rsid w:val="005F5F77"/>
    <w:rsid w:val="006852EE"/>
    <w:rsid w:val="006A1FE7"/>
    <w:rsid w:val="006D3931"/>
    <w:rsid w:val="00714896"/>
    <w:rsid w:val="00723482"/>
    <w:rsid w:val="00793A97"/>
    <w:rsid w:val="007A5711"/>
    <w:rsid w:val="008037A7"/>
    <w:rsid w:val="00902A32"/>
    <w:rsid w:val="00984D93"/>
    <w:rsid w:val="009E206F"/>
    <w:rsid w:val="00A03138"/>
    <w:rsid w:val="00A27C39"/>
    <w:rsid w:val="00A9302A"/>
    <w:rsid w:val="00AA46AB"/>
    <w:rsid w:val="00AC32B1"/>
    <w:rsid w:val="00B53DFA"/>
    <w:rsid w:val="00CA0EA5"/>
    <w:rsid w:val="00CB47AD"/>
    <w:rsid w:val="00DD739E"/>
    <w:rsid w:val="00DF6074"/>
    <w:rsid w:val="00EE7757"/>
    <w:rsid w:val="00F13FBB"/>
    <w:rsid w:val="00F16946"/>
    <w:rsid w:val="00F95F1E"/>
    <w:rsid w:val="00FA5E13"/>
    <w:rsid w:val="1A5A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ind w:left="200" w:hanging="200" w:hangingChars="200"/>
      <w:jc w:val="center"/>
      <w:outlineLvl w:val="0"/>
    </w:pPr>
    <w:rPr>
      <w:rFonts w:ascii="宋体" w:hAnsi="宋体" w:eastAsia="宋体" w:cs="黑体"/>
      <w:b/>
      <w:bCs/>
      <w:kern w:val="0"/>
      <w:sz w:val="28"/>
      <w:szCs w:val="44"/>
      <w:lang w:val="zh-CN"/>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5"/>
    <w:qFormat/>
    <w:uiPriority w:val="0"/>
    <w:pPr>
      <w:spacing w:line="440" w:lineRule="exact"/>
      <w:ind w:left="200" w:hanging="200" w:hangingChars="200"/>
    </w:pPr>
    <w:rPr>
      <w:rFonts w:ascii="宋体" w:hAnsi="Calibri" w:eastAsia="宋体" w:cs="Times New Roman"/>
      <w:spacing w:val="4"/>
      <w:sz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22"/>
    <w:unhideWhenUsed/>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link w:val="16"/>
    <w:qFormat/>
    <w:uiPriority w:val="99"/>
    <w:pPr>
      <w:ind w:firstLine="420" w:firstLineChars="1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styleId="12">
    <w:name w:val="List Paragraph"/>
    <w:basedOn w:val="1"/>
    <w:qFormat/>
    <w:uiPriority w:val="34"/>
    <w:pPr>
      <w:ind w:firstLine="420" w:firstLineChars="200"/>
    </w:pPr>
  </w:style>
  <w:style w:type="character" w:customStyle="1" w:styleId="13">
    <w:name w:val="日期 Char"/>
    <w:basedOn w:val="10"/>
    <w:link w:val="4"/>
    <w:semiHidden/>
    <w:qFormat/>
    <w:uiPriority w:val="99"/>
  </w:style>
  <w:style w:type="character" w:customStyle="1" w:styleId="14">
    <w:name w:val="标题 1 Char"/>
    <w:basedOn w:val="10"/>
    <w:link w:val="2"/>
    <w:qFormat/>
    <w:uiPriority w:val="0"/>
    <w:rPr>
      <w:rFonts w:ascii="宋体" w:hAnsi="宋体" w:eastAsia="宋体" w:cs="黑体"/>
      <w:b/>
      <w:bCs/>
      <w:kern w:val="0"/>
      <w:sz w:val="28"/>
      <w:szCs w:val="44"/>
      <w:lang w:val="zh-CN"/>
    </w:rPr>
  </w:style>
  <w:style w:type="character" w:customStyle="1" w:styleId="15">
    <w:name w:val="正文文本 Char"/>
    <w:basedOn w:val="10"/>
    <w:link w:val="3"/>
    <w:qFormat/>
    <w:uiPriority w:val="0"/>
    <w:rPr>
      <w:rFonts w:ascii="宋体" w:hAnsi="Calibri" w:eastAsia="宋体" w:cs="Times New Roman"/>
      <w:spacing w:val="4"/>
      <w:sz w:val="28"/>
    </w:rPr>
  </w:style>
  <w:style w:type="character" w:customStyle="1" w:styleId="16">
    <w:name w:val="正文首行缩进 Char"/>
    <w:basedOn w:val="15"/>
    <w:link w:val="7"/>
    <w:uiPriority w:val="99"/>
    <w:rPr>
      <w:rFonts w:ascii="宋体" w:hAnsi="Calibri" w:eastAsia="宋体" w:cs="Times New Roman"/>
      <w:spacing w:val="4"/>
      <w:sz w:val="28"/>
    </w:rPr>
  </w:style>
  <w:style w:type="paragraph" w:customStyle="1" w:styleId="17">
    <w:name w:val="列出段落1"/>
    <w:basedOn w:val="1"/>
    <w:qFormat/>
    <w:uiPriority w:val="34"/>
    <w:pPr>
      <w:spacing w:line="440" w:lineRule="exact"/>
      <w:ind w:left="200" w:firstLine="420" w:firstLineChars="200"/>
    </w:pPr>
    <w:rPr>
      <w:rFonts w:ascii="Calibri" w:hAnsi="Calibri" w:eastAsia="宋体" w:cs="黑体"/>
    </w:rPr>
  </w:style>
  <w:style w:type="character" w:customStyle="1" w:styleId="18">
    <w:name w:val="font51"/>
    <w:basedOn w:val="10"/>
    <w:qFormat/>
    <w:uiPriority w:val="0"/>
    <w:rPr>
      <w:rFonts w:hint="eastAsia" w:ascii="微软雅黑" w:hAnsi="微软雅黑" w:eastAsia="微软雅黑" w:cs="微软雅黑"/>
      <w:color w:val="000000"/>
      <w:sz w:val="20"/>
      <w:szCs w:val="20"/>
      <w:u w:val="none"/>
    </w:rPr>
  </w:style>
  <w:style w:type="character" w:customStyle="1" w:styleId="19">
    <w:name w:val="font61"/>
    <w:basedOn w:val="10"/>
    <w:qFormat/>
    <w:uiPriority w:val="0"/>
    <w:rPr>
      <w:rFonts w:hint="eastAsia" w:ascii="宋体" w:hAnsi="宋体" w:eastAsia="宋体" w:cs="宋体"/>
      <w:color w:val="000000"/>
      <w:sz w:val="21"/>
      <w:szCs w:val="21"/>
      <w:u w:val="none"/>
    </w:rPr>
  </w:style>
  <w:style w:type="character" w:customStyle="1" w:styleId="20">
    <w:name w:val="font01"/>
    <w:basedOn w:val="10"/>
    <w:qFormat/>
    <w:uiPriority w:val="0"/>
    <w:rPr>
      <w:rFonts w:hint="default" w:ascii="Calibri" w:hAnsi="Calibri" w:cs="Calibri"/>
      <w:color w:val="000000"/>
      <w:sz w:val="21"/>
      <w:szCs w:val="21"/>
      <w:u w:val="none"/>
    </w:rPr>
  </w:style>
  <w:style w:type="character" w:customStyle="1" w:styleId="21">
    <w:name w:val="页眉 Char"/>
    <w:basedOn w:val="10"/>
    <w:link w:val="6"/>
    <w:uiPriority w:val="99"/>
    <w:rPr>
      <w:sz w:val="18"/>
      <w:szCs w:val="18"/>
    </w:rPr>
  </w:style>
  <w:style w:type="character" w:customStyle="1" w:styleId="22">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4559</Words>
  <Characters>5098</Characters>
  <Lines>39</Lines>
  <Paragraphs>11</Paragraphs>
  <TotalTime>46</TotalTime>
  <ScaleCrop>false</ScaleCrop>
  <LinksUpToDate>false</LinksUpToDate>
  <CharactersWithSpaces>5151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2022-07-08T07:14:00Z</dcterms:created>
  <dc:creator>zhx</dc:creator>
  <cp:lastModifiedBy>Ryan Zhang</cp:lastModifiedBy>
  <dcterms:modified xsi:type="dcterms:W3CDTF">2023-08-02T03:17:54Z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6F6DF8ADCE214CEFB88FB69F26860A2A_13</vt:lpwstr>
  </property>
</Properties>
</file>